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423DA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8D77676" w:rsidR="00E61DAC" w:rsidRPr="005B217D" w:rsidRDefault="00E76F56" w:rsidP="00536188">
            <w:pPr>
              <w:tabs>
                <w:tab w:val="left" w:pos="7200"/>
              </w:tabs>
              <w:spacing w:before="0"/>
              <w:rPr>
                <w:b/>
                <w:szCs w:val="22"/>
                <w:lang w:val="en-CA"/>
              </w:rPr>
            </w:pPr>
            <w:r w:rsidRPr="00E76F56">
              <w:t>32nd Meeting, Hannover, DE, 13–20 October 2023</w:t>
            </w:r>
          </w:p>
        </w:tc>
        <w:tc>
          <w:tcPr>
            <w:tcW w:w="3060" w:type="dxa"/>
          </w:tcPr>
          <w:p w14:paraId="59B7E346" w14:textId="77C73B43"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76F56">
              <w:rPr>
                <w:lang w:val="en-CA"/>
              </w:rPr>
              <w:t>F</w:t>
            </w:r>
            <w:r w:rsidR="00023DB3">
              <w:rPr>
                <w:lang w:val="en-CA" w:eastAsia="zh-TW"/>
              </w:rPr>
              <w:t>0</w:t>
            </w:r>
            <w:r w:rsidR="00465A34">
              <w:rPr>
                <w:lang w:val="en-CA" w:eastAsia="zh-TW"/>
              </w:rPr>
              <w:t>292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7F6D09" w:rsidR="00E61DAC" w:rsidRPr="005B217D" w:rsidRDefault="00F649C0" w:rsidP="009D7CE6">
            <w:pPr>
              <w:spacing w:before="60" w:after="60"/>
              <w:rPr>
                <w:b/>
                <w:szCs w:val="22"/>
                <w:lang w:val="en-CA"/>
              </w:rPr>
            </w:pPr>
            <w:r w:rsidRPr="00F649C0">
              <w:rPr>
                <w:b/>
                <w:szCs w:val="22"/>
                <w:lang w:val="en-CA"/>
              </w:rPr>
              <w:t>Considerations on LCEVC performances in relation to input document JVET-AF0075/m65560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4C45A0" w:rsidR="00E61DAC" w:rsidRPr="005B217D" w:rsidRDefault="00135E3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464E86" w:rsidR="00E61DAC" w:rsidRPr="005B217D" w:rsidRDefault="00053B4D" w:rsidP="005E1AC6">
            <w:pPr>
              <w:spacing w:before="60" w:after="60"/>
              <w:rPr>
                <w:szCs w:val="22"/>
                <w:lang w:val="en-CA"/>
              </w:rPr>
            </w:pPr>
            <w:r>
              <w:rPr>
                <w:szCs w:val="22"/>
                <w:lang w:val="en-CA"/>
              </w:rPr>
              <w:t>Information</w:t>
            </w:r>
          </w:p>
        </w:tc>
      </w:tr>
      <w:tr w:rsidR="00E61DAC" w:rsidRPr="00465A34"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5126CD3" w14:textId="77777777" w:rsidR="00023DB3" w:rsidRPr="00B256B5" w:rsidRDefault="00023DB3" w:rsidP="00053B4D">
            <w:pPr>
              <w:spacing w:before="60" w:after="60"/>
              <w:rPr>
                <w:szCs w:val="22"/>
                <w:lang w:val="it-IT" w:eastAsia="zh-TW"/>
              </w:rPr>
            </w:pPr>
            <w:r w:rsidRPr="00B256B5">
              <w:rPr>
                <w:szCs w:val="22"/>
                <w:lang w:val="it-IT" w:eastAsia="zh-TW"/>
              </w:rPr>
              <w:t>Simone Ferrara, Lorenzo Ciccarelli, Guendalina Cobianchi, Guido Meardi</w:t>
            </w:r>
          </w:p>
          <w:p w14:paraId="4854F23A" w14:textId="24F528B5" w:rsidR="005926ED" w:rsidRDefault="00B256B5" w:rsidP="00053B4D">
            <w:pPr>
              <w:spacing w:before="60" w:after="60"/>
              <w:rPr>
                <w:szCs w:val="22"/>
                <w:lang w:val="en-CA" w:eastAsia="zh-CN"/>
              </w:rPr>
            </w:pPr>
            <w:r>
              <w:rPr>
                <w:szCs w:val="22"/>
                <w:lang w:val="en-CA" w:eastAsia="zh-CN"/>
              </w:rPr>
              <w:t>20 Eastbourne Terrace</w:t>
            </w:r>
          </w:p>
          <w:p w14:paraId="40E5F570" w14:textId="641A6C02" w:rsidR="00B256B5" w:rsidRDefault="00B256B5" w:rsidP="00053B4D">
            <w:pPr>
              <w:spacing w:before="60" w:after="60"/>
              <w:rPr>
                <w:szCs w:val="22"/>
                <w:lang w:val="en-CA" w:eastAsia="zh-CN"/>
              </w:rPr>
            </w:pPr>
            <w:r>
              <w:rPr>
                <w:szCs w:val="22"/>
                <w:lang w:val="en-CA" w:eastAsia="zh-CN"/>
              </w:rPr>
              <w:t>London, United Kingdom</w:t>
            </w:r>
          </w:p>
          <w:p w14:paraId="49D81240" w14:textId="7DDD6818" w:rsidR="006B0D9B" w:rsidRPr="006B0D9B" w:rsidRDefault="006B0D9B" w:rsidP="006B0D9B">
            <w:pPr>
              <w:tabs>
                <w:tab w:val="clear" w:pos="360"/>
                <w:tab w:val="clear" w:pos="720"/>
                <w:tab w:val="clear" w:pos="1080"/>
                <w:tab w:val="clear" w:pos="1440"/>
                <w:tab w:val="clear" w:pos="1800"/>
                <w:tab w:val="clear" w:pos="2160"/>
                <w:tab w:val="clear" w:pos="2880"/>
                <w:tab w:val="clear" w:pos="3240"/>
                <w:tab w:val="clear" w:pos="3600"/>
                <w:tab w:val="clear" w:pos="3960"/>
                <w:tab w:val="clear" w:pos="4320"/>
              </w:tabs>
              <w:rPr>
                <w:szCs w:val="22"/>
                <w:lang w:val="en-CA" w:eastAsia="zh-CN"/>
              </w:rPr>
            </w:pPr>
            <w:r>
              <w:rPr>
                <w:szCs w:val="22"/>
                <w:lang w:val="en-CA" w:eastAsia="zh-CN"/>
              </w:rPr>
              <w:tab/>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81075DF" w:rsidR="00FC5774" w:rsidRPr="00B256B5" w:rsidRDefault="00E61DAC" w:rsidP="005952A5">
            <w:pPr>
              <w:spacing w:before="60" w:after="60"/>
              <w:rPr>
                <w:szCs w:val="22"/>
                <w:lang w:val="it-IT" w:eastAsia="zh-TW"/>
              </w:rPr>
            </w:pPr>
            <w:r w:rsidRPr="00B256B5">
              <w:rPr>
                <w:szCs w:val="22"/>
                <w:lang w:val="it-IT"/>
              </w:rPr>
              <w:br/>
            </w:r>
            <w:r w:rsidRPr="00B256B5">
              <w:rPr>
                <w:szCs w:val="22"/>
                <w:lang w:val="it-IT"/>
              </w:rPr>
              <w:br/>
            </w:r>
            <w:r w:rsidR="00297A2A" w:rsidRPr="00B256B5">
              <w:rPr>
                <w:szCs w:val="22"/>
                <w:lang w:val="it-IT" w:eastAsia="zh-TW"/>
              </w:rPr>
              <w:t>{</w:t>
            </w:r>
            <w:r w:rsidR="00B256B5" w:rsidRPr="00B256B5">
              <w:rPr>
                <w:szCs w:val="22"/>
                <w:lang w:val="it-IT" w:eastAsia="zh-TW"/>
              </w:rPr>
              <w:t>simone.ferrara, lorenzo.ciccarelli, guendalina.cobianchi, guido.meardi</w:t>
            </w:r>
            <w:r w:rsidR="00297A2A" w:rsidRPr="00B256B5">
              <w:rPr>
                <w:rFonts w:hint="eastAsia"/>
                <w:szCs w:val="22"/>
                <w:lang w:val="it-IT" w:eastAsia="zh-TW"/>
              </w:rPr>
              <w:t>}</w:t>
            </w:r>
            <w:r w:rsidR="00297A2A" w:rsidRPr="00B256B5">
              <w:rPr>
                <w:szCs w:val="22"/>
                <w:lang w:val="it-IT" w:eastAsia="zh-TW"/>
              </w:rPr>
              <w:br/>
            </w:r>
            <w:r w:rsidR="00297A2A" w:rsidRPr="00B256B5">
              <w:rPr>
                <w:rFonts w:hint="eastAsia"/>
                <w:szCs w:val="22"/>
                <w:lang w:val="it-IT" w:eastAsia="zh-TW"/>
              </w:rPr>
              <w:t>@</w:t>
            </w:r>
            <w:r w:rsidR="00B256B5">
              <w:rPr>
                <w:szCs w:val="22"/>
                <w:lang w:val="it-IT" w:eastAsia="zh-TW"/>
              </w:rPr>
              <w:t>v-nova</w:t>
            </w:r>
            <w:r w:rsidR="00297A2A" w:rsidRPr="00B256B5">
              <w:rPr>
                <w:rFonts w:hint="eastAsia"/>
                <w:szCs w:val="22"/>
                <w:lang w:val="it-IT" w:eastAsia="zh-TW"/>
              </w:rPr>
              <w: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ABE69D" w:rsidR="00E61DAC" w:rsidRPr="005B217D" w:rsidRDefault="00B256B5">
            <w:pPr>
              <w:spacing w:before="60" w:after="60"/>
              <w:rPr>
                <w:szCs w:val="22"/>
                <w:lang w:val="en-CA"/>
              </w:rPr>
            </w:pPr>
            <w:r>
              <w:rPr>
                <w:szCs w:val="22"/>
                <w:lang w:val="en-CA"/>
              </w:rPr>
              <w:t>V-Nova</w:t>
            </w:r>
          </w:p>
        </w:tc>
      </w:tr>
    </w:tbl>
    <w:p w14:paraId="63D31C94" w14:textId="28598011" w:rsidR="00275BCF" w:rsidRPr="005B217D" w:rsidRDefault="009B3BC0" w:rsidP="009234A5">
      <w:pPr>
        <w:pStyle w:val="Heading1"/>
        <w:numPr>
          <w:ilvl w:val="0"/>
          <w:numId w:val="0"/>
        </w:numPr>
        <w:ind w:left="432" w:hanging="432"/>
        <w:rPr>
          <w:lang w:val="en-CA"/>
        </w:rPr>
      </w:pPr>
      <w:r>
        <w:rPr>
          <w:lang w:val="en-CA"/>
        </w:rPr>
        <w:t>Executive Summary</w:t>
      </w:r>
    </w:p>
    <w:p w14:paraId="25FACC52" w14:textId="2027538D" w:rsidR="0017683D" w:rsidRDefault="0017683D" w:rsidP="0017683D">
      <w:pPr>
        <w:pStyle w:val="BodyText"/>
        <w:spacing w:after="0" w:line="240" w:lineRule="auto"/>
        <w:rPr>
          <w:sz w:val="20"/>
          <w:lang w:val="en-GB"/>
        </w:rPr>
      </w:pPr>
      <w:r>
        <w:rPr>
          <w:sz w:val="20"/>
          <w:lang w:val="en-GB"/>
        </w:rPr>
        <w:t xml:space="preserve">This document is produced to provide constructive feedback on the methodology and the conclusions of input document </w:t>
      </w:r>
      <w:r w:rsidRPr="00424037">
        <w:rPr>
          <w:b/>
          <w:sz w:val="20"/>
          <w:lang w:val="en-GB"/>
        </w:rPr>
        <w:t>JVET-AF0075</w:t>
      </w:r>
      <w:r>
        <w:rPr>
          <w:sz w:val="20"/>
          <w:lang w:val="en-GB"/>
        </w:rPr>
        <w:t xml:space="preserve"> and a summary of the expected performance of MPEG-5 Low Complexity Enhancement Video Coding (LCEVC) on objective metrics vs. formal MOS, according to tens of extensive cross-checked evaluations performed over the course of LCEVC’s collaborative development phase as well as during its Verification Tests.</w:t>
      </w:r>
    </w:p>
    <w:p w14:paraId="217D19A4" w14:textId="77777777" w:rsidR="0017683D" w:rsidRDefault="0017683D" w:rsidP="0017683D">
      <w:pPr>
        <w:pStyle w:val="BodyText"/>
        <w:spacing w:after="0" w:line="240" w:lineRule="auto"/>
        <w:rPr>
          <w:sz w:val="20"/>
          <w:lang w:val="en-GB"/>
        </w:rPr>
      </w:pPr>
    </w:p>
    <w:p w14:paraId="51D0A8B8" w14:textId="4CA70D7F" w:rsidR="0017683D" w:rsidRDefault="0017683D" w:rsidP="0017683D">
      <w:pPr>
        <w:pStyle w:val="BodyText"/>
        <w:spacing w:after="0" w:line="240" w:lineRule="auto"/>
        <w:rPr>
          <w:sz w:val="20"/>
          <w:lang w:val="en-GB"/>
        </w:rPr>
      </w:pPr>
      <w:r>
        <w:rPr>
          <w:sz w:val="20"/>
          <w:lang w:val="en-GB"/>
        </w:rPr>
        <w:t xml:space="preserve">Most of the hypotheses and results presented in </w:t>
      </w:r>
      <w:r w:rsidRPr="0001244A">
        <w:rPr>
          <w:b/>
          <w:bCs/>
          <w:sz w:val="20"/>
          <w:lang w:val="en-GB"/>
        </w:rPr>
        <w:t>JVET-AF0075</w:t>
      </w:r>
      <w:r>
        <w:rPr>
          <w:sz w:val="20"/>
          <w:lang w:val="en-GB"/>
        </w:rPr>
        <w:t xml:space="preserve"> had already been evaluated, expanded, discussed at length, and resolved during the development and verification of LCEVC, so this document aims to provide useful reminders for experts that may have been less involved in the standardization of LCEVC. Over the course of 11 MPEG meetings (MPEG 124 to MPEG 134), there have been over </w:t>
      </w:r>
      <w:r w:rsidRPr="0001244A">
        <w:rPr>
          <w:sz w:val="20"/>
          <w:u w:val="single"/>
          <w:lang w:val="en-GB"/>
        </w:rPr>
        <w:t>30 documents</w:t>
      </w:r>
      <w:r>
        <w:rPr>
          <w:sz w:val="20"/>
          <w:lang w:val="en-GB"/>
        </w:rPr>
        <w:t xml:space="preserve"> evaluating the performances of LCEVC in terms of PSNR, VMAF, and formal subjective assessments, including LCEVC’s Verification Tests (</w:t>
      </w:r>
      <w:r w:rsidRPr="00485941">
        <w:rPr>
          <w:b/>
          <w:sz w:val="20"/>
          <w:lang w:val="en-GB"/>
        </w:rPr>
        <w:t>m54455</w:t>
      </w:r>
      <w:r>
        <w:rPr>
          <w:sz w:val="20"/>
          <w:lang w:val="en-GB"/>
        </w:rPr>
        <w:fldChar w:fldCharType="begin"/>
      </w:r>
      <w:r>
        <w:rPr>
          <w:sz w:val="20"/>
          <w:lang w:val="en-GB"/>
        </w:rPr>
        <w:instrText xml:space="preserve"> REF _Ref148092357 \r \h </w:instrText>
      </w:r>
      <w:r>
        <w:rPr>
          <w:sz w:val="20"/>
          <w:lang w:val="en-GB"/>
        </w:rPr>
      </w:r>
      <w:r w:rsidR="00465A34">
        <w:rPr>
          <w:sz w:val="20"/>
          <w:lang w:val="en-GB"/>
        </w:rPr>
        <w:fldChar w:fldCharType="separate"/>
      </w:r>
      <w:r>
        <w:rPr>
          <w:sz w:val="20"/>
          <w:lang w:val="en-GB"/>
        </w:rPr>
        <w:fldChar w:fldCharType="end"/>
      </w:r>
      <w:r>
        <w:rPr>
          <w:sz w:val="20"/>
          <w:lang w:val="en-GB"/>
        </w:rPr>
        <w:t xml:space="preserve">) and several evaluations of LCEVC using the same sequences as in </w:t>
      </w:r>
      <w:r w:rsidRPr="00424037">
        <w:rPr>
          <w:b/>
          <w:sz w:val="20"/>
          <w:lang w:val="en-GB"/>
        </w:rPr>
        <w:t>JVET-AF0075</w:t>
      </w:r>
      <w:r>
        <w:rPr>
          <w:sz w:val="20"/>
          <w:lang w:val="en-GB"/>
        </w:rPr>
        <w:t xml:space="preserve"> (such as </w:t>
      </w:r>
      <w:r w:rsidRPr="004D4C1E">
        <w:rPr>
          <w:b/>
          <w:bCs/>
          <w:sz w:val="20"/>
          <w:lang w:val="en-GB"/>
        </w:rPr>
        <w:t>N19160</w:t>
      </w:r>
      <w:r>
        <w:rPr>
          <w:sz w:val="20"/>
          <w:lang w:val="en-GB"/>
        </w:rPr>
        <w:t xml:space="preserve"> </w:t>
      </w:r>
      <w:r>
        <w:rPr>
          <w:sz w:val="20"/>
          <w:lang w:val="en-GB"/>
        </w:rPr>
        <w:fldChar w:fldCharType="begin"/>
      </w:r>
      <w:r>
        <w:rPr>
          <w:sz w:val="20"/>
          <w:lang w:val="en-GB"/>
        </w:rPr>
        <w:instrText xml:space="preserve"> REF _Ref148051053 \r \h </w:instrText>
      </w:r>
      <w:r>
        <w:rPr>
          <w:sz w:val="20"/>
          <w:lang w:val="en-GB"/>
        </w:rPr>
      </w:r>
      <w:r w:rsidR="00465A34">
        <w:rPr>
          <w:sz w:val="20"/>
          <w:lang w:val="en-GB"/>
        </w:rPr>
        <w:fldChar w:fldCharType="separate"/>
      </w:r>
      <w:r>
        <w:rPr>
          <w:sz w:val="20"/>
          <w:lang w:val="en-GB"/>
        </w:rPr>
        <w:fldChar w:fldCharType="end"/>
      </w:r>
      <w:r>
        <w:rPr>
          <w:sz w:val="20"/>
          <w:lang w:val="en-GB"/>
        </w:rPr>
        <w:t xml:space="preserve">, </w:t>
      </w:r>
      <w:r w:rsidRPr="007626A0">
        <w:rPr>
          <w:b/>
          <w:bCs/>
          <w:sz w:val="20"/>
          <w:lang w:val="en-GB"/>
        </w:rPr>
        <w:t>m53796</w:t>
      </w:r>
      <w:r>
        <w:rPr>
          <w:sz w:val="20"/>
          <w:lang w:val="en-GB"/>
        </w:rPr>
        <w:t xml:space="preserve">, </w:t>
      </w:r>
      <w:r w:rsidRPr="009570E9">
        <w:rPr>
          <w:b/>
          <w:bCs/>
          <w:sz w:val="20"/>
          <w:lang w:val="en-GB"/>
        </w:rPr>
        <w:t>m52997</w:t>
      </w:r>
      <w:r>
        <w:rPr>
          <w:sz w:val="20"/>
          <w:lang w:val="en-GB"/>
        </w:rPr>
        <w:t xml:space="preserve"> and </w:t>
      </w:r>
      <w:r w:rsidRPr="006C6D35">
        <w:rPr>
          <w:b/>
          <w:bCs/>
          <w:sz w:val="20"/>
          <w:lang w:val="en-GB"/>
        </w:rPr>
        <w:t>m53523</w:t>
      </w:r>
      <w:r>
        <w:rPr>
          <w:sz w:val="20"/>
          <w:lang w:val="en-GB"/>
        </w:rPr>
        <w:t xml:space="preserve">. A good summary of LCEVC tests preceding Verification Tests can be found in </w:t>
      </w:r>
      <w:r w:rsidRPr="00C15EB0">
        <w:rPr>
          <w:b/>
          <w:bCs/>
          <w:sz w:val="20"/>
          <w:lang w:val="en-GB"/>
        </w:rPr>
        <w:t>N19571</w:t>
      </w:r>
      <w:r>
        <w:rPr>
          <w:sz w:val="20"/>
          <w:lang w:val="en-GB"/>
        </w:rPr>
        <w:t>.</w:t>
      </w:r>
    </w:p>
    <w:p w14:paraId="4CE56AF1" w14:textId="77777777" w:rsidR="0017683D" w:rsidRDefault="0017683D" w:rsidP="0017683D">
      <w:pPr>
        <w:pStyle w:val="BodyText"/>
        <w:spacing w:after="0" w:line="240" w:lineRule="auto"/>
        <w:rPr>
          <w:sz w:val="20"/>
          <w:lang w:val="en-GB"/>
        </w:rPr>
      </w:pPr>
    </w:p>
    <w:p w14:paraId="18448010" w14:textId="6B2DF51D" w:rsidR="0017683D" w:rsidRDefault="0017683D" w:rsidP="0017683D">
      <w:pPr>
        <w:pStyle w:val="BodyText"/>
        <w:spacing w:after="0" w:line="240" w:lineRule="auto"/>
        <w:rPr>
          <w:sz w:val="20"/>
          <w:lang w:val="en-GB"/>
        </w:rPr>
      </w:pPr>
      <w:r>
        <w:rPr>
          <w:sz w:val="20"/>
          <w:lang w:val="en-GB"/>
        </w:rPr>
        <w:t xml:space="preserve">All the above test results, including those from Verification Tests, are aligned with results in </w:t>
      </w:r>
      <w:r w:rsidRPr="0095307D">
        <w:rPr>
          <w:sz w:val="20"/>
          <w:lang w:val="en-GB"/>
        </w:rPr>
        <w:t>JVET-AF0075</w:t>
      </w:r>
      <w:r>
        <w:rPr>
          <w:sz w:val="20"/>
          <w:lang w:val="en-GB"/>
        </w:rPr>
        <w:t xml:space="preserve"> when it comes to PSNR</w:t>
      </w:r>
      <w:r w:rsidRPr="0095307D">
        <w:rPr>
          <w:sz w:val="20"/>
          <w:lang w:val="en-GB"/>
        </w:rPr>
        <w:t>. In</w:t>
      </w:r>
      <w:r>
        <w:rPr>
          <w:sz w:val="20"/>
          <w:lang w:val="en-GB"/>
        </w:rPr>
        <w:t xml:space="preserve"> previous tests, VMAF results complemented PSNR on objective metrics, as requested by the CTC (following evidence presented in </w:t>
      </w:r>
      <w:r w:rsidRPr="00E66811">
        <w:rPr>
          <w:b/>
          <w:bCs/>
          <w:sz w:val="20"/>
          <w:lang w:val="en-GB"/>
        </w:rPr>
        <w:t>m51438</w:t>
      </w:r>
      <w:r>
        <w:rPr>
          <w:sz w:val="20"/>
          <w:lang w:val="en-GB"/>
        </w:rPr>
        <w:t xml:space="preserve"> which proved the lack of correlation between PSNR and subjective performance and a higher correlation between VMAF and formal subjective performances) and, more importantly, ITU-R BT.500 formal MOS results consistently disprove some of the conclusions in </w:t>
      </w:r>
      <w:r w:rsidRPr="0095307D">
        <w:rPr>
          <w:sz w:val="20"/>
          <w:lang w:val="en-GB"/>
        </w:rPr>
        <w:t>JVET-AF0075</w:t>
      </w:r>
      <w:r>
        <w:rPr>
          <w:sz w:val="20"/>
          <w:lang w:val="en-GB"/>
        </w:rPr>
        <w:t xml:space="preserve"> with regards to the correlation of objective metrics, and PSNR in particular, with visual quality. In this document we report a selection of previous conclusions.</w:t>
      </w:r>
    </w:p>
    <w:p w14:paraId="16F1977E" w14:textId="77777777" w:rsidR="0017683D" w:rsidRDefault="0017683D" w:rsidP="0017683D">
      <w:pPr>
        <w:pStyle w:val="BodyText"/>
        <w:spacing w:after="0" w:line="240" w:lineRule="auto"/>
        <w:rPr>
          <w:sz w:val="20"/>
          <w:lang w:val="en-GB"/>
        </w:rPr>
      </w:pPr>
    </w:p>
    <w:p w14:paraId="4D4D80A8" w14:textId="0D09FE00" w:rsidR="0017683D" w:rsidRDefault="0017683D" w:rsidP="0017683D">
      <w:pPr>
        <w:pStyle w:val="BodyText"/>
        <w:spacing w:after="0" w:line="240" w:lineRule="auto"/>
        <w:rPr>
          <w:sz w:val="20"/>
          <w:lang w:val="en-GB"/>
        </w:rPr>
      </w:pPr>
      <w:r>
        <w:rPr>
          <w:sz w:val="20"/>
          <w:lang w:val="en-GB"/>
        </w:rPr>
        <w:t xml:space="preserve">Furthermore, the tests in </w:t>
      </w:r>
      <w:r w:rsidRPr="0095307D">
        <w:rPr>
          <w:sz w:val="20"/>
          <w:lang w:val="en-GB"/>
        </w:rPr>
        <w:t>JVET-AF0075</w:t>
      </w:r>
      <w:r>
        <w:rPr>
          <w:sz w:val="20"/>
          <w:lang w:val="en-GB"/>
        </w:rPr>
        <w:t xml:space="preserve"> have been configured using the LTM at bitrates that are not consistent with the LCEVC CTC, according to which </w:t>
      </w:r>
      <w:r w:rsidRPr="00FD1D70">
        <w:rPr>
          <w:sz w:val="20"/>
          <w:lang w:val="en-GB"/>
        </w:rPr>
        <w:t>LCEVC encod</w:t>
      </w:r>
      <w:r>
        <w:rPr>
          <w:sz w:val="20"/>
          <w:lang w:val="en-GB"/>
        </w:rPr>
        <w:t>ings</w:t>
      </w:r>
      <w:r w:rsidRPr="00FD1D70">
        <w:rPr>
          <w:sz w:val="20"/>
          <w:lang w:val="en-GB"/>
        </w:rPr>
        <w:t xml:space="preserve"> </w:t>
      </w:r>
      <w:r>
        <w:rPr>
          <w:sz w:val="20"/>
          <w:lang w:val="en-GB"/>
        </w:rPr>
        <w:t>should have been</w:t>
      </w:r>
      <w:r w:rsidRPr="00FD1D70">
        <w:rPr>
          <w:sz w:val="20"/>
          <w:lang w:val="en-GB"/>
        </w:rPr>
        <w:t xml:space="preserve"> </w:t>
      </w:r>
      <w:r>
        <w:rPr>
          <w:sz w:val="20"/>
          <w:lang w:val="en-GB"/>
        </w:rPr>
        <w:t>“</w:t>
      </w:r>
      <w:r w:rsidRPr="00FD1D70">
        <w:rPr>
          <w:i/>
          <w:iCs/>
          <w:sz w:val="20"/>
          <w:lang w:val="en-GB"/>
        </w:rPr>
        <w:t xml:space="preserve">designed in order to achieve </w:t>
      </w:r>
      <w:r w:rsidRPr="0039001F">
        <w:rPr>
          <w:i/>
          <w:iCs/>
          <w:sz w:val="20"/>
          <w:u w:val="single"/>
          <w:lang w:val="en-GB"/>
        </w:rPr>
        <w:t>bitrates compatible with mass market distribution and quality levels amenable to subjective testing</w:t>
      </w:r>
      <w:r>
        <w:rPr>
          <w:sz w:val="20"/>
          <w:lang w:val="en-GB"/>
        </w:rPr>
        <w:t xml:space="preserve">” as outlined in </w:t>
      </w:r>
      <w:r w:rsidRPr="009570E9">
        <w:rPr>
          <w:b/>
          <w:bCs/>
          <w:sz w:val="20"/>
          <w:lang w:val="en-GB"/>
        </w:rPr>
        <w:t>m52997</w:t>
      </w:r>
      <w:r>
        <w:rPr>
          <w:sz w:val="20"/>
          <w:lang w:val="en-GB"/>
        </w:rPr>
        <w:t xml:space="preserve">. Testing very high data rates (e.g., up to 100 Mbps) using LTM default configurations originally aimed at operating points below 20 Mbps may lead to questionable conclusions, which therefore pertain to the specific settings and implementation of the current LTM, rather than to the LCEVC format per se. For instance, due to the intended range of LTM’s default configurations, the LCEVC quantization stepwidths used at very high bitrate was much higher (like almost an order of magnitude higher, as shown by configurations used in past tests at very high bitrates highlighted in </w:t>
      </w:r>
      <w:r w:rsidRPr="0032164E">
        <w:rPr>
          <w:b/>
          <w:sz w:val="20"/>
          <w:lang w:val="en-GB"/>
        </w:rPr>
        <w:t>N19571</w:t>
      </w:r>
      <w:r>
        <w:rPr>
          <w:sz w:val="20"/>
          <w:lang w:val="en-GB"/>
        </w:rPr>
        <w:t xml:space="preserve"> et al.) than it is necessary for said very high levels of quality, consequently producing suboptimal results. Furthermore, LTM default configurations were calibrated for VTM 11 and should be adapted to the latest VTM.</w:t>
      </w:r>
    </w:p>
    <w:p w14:paraId="314D9C9A" w14:textId="77777777" w:rsidR="0017683D" w:rsidRDefault="0017683D" w:rsidP="0017683D">
      <w:pPr>
        <w:pStyle w:val="BodyText"/>
        <w:spacing w:after="0" w:line="240" w:lineRule="auto"/>
        <w:rPr>
          <w:sz w:val="20"/>
          <w:lang w:val="en-GB"/>
        </w:rPr>
      </w:pPr>
    </w:p>
    <w:p w14:paraId="097D852F" w14:textId="6AF53008" w:rsidR="0017683D" w:rsidRDefault="0017683D" w:rsidP="0017683D">
      <w:pPr>
        <w:pStyle w:val="BodyText"/>
        <w:spacing w:after="0" w:line="240" w:lineRule="auto"/>
        <w:rPr>
          <w:sz w:val="20"/>
          <w:lang w:val="en-GB"/>
        </w:rPr>
      </w:pPr>
      <w:r w:rsidRPr="00D45F79">
        <w:rPr>
          <w:sz w:val="20"/>
          <w:lang w:val="en-GB"/>
        </w:rPr>
        <w:t>In addition to LTM</w:t>
      </w:r>
      <w:r>
        <w:rPr>
          <w:sz w:val="20"/>
          <w:lang w:val="en-GB"/>
        </w:rPr>
        <w:t xml:space="preserve"> tests</w:t>
      </w:r>
      <w:r w:rsidRPr="00D45F79">
        <w:rPr>
          <w:sz w:val="20"/>
          <w:lang w:val="en-GB"/>
        </w:rPr>
        <w:t xml:space="preserve">, this document presents the results obtained with commercial implementations </w:t>
      </w:r>
      <w:r>
        <w:rPr>
          <w:sz w:val="20"/>
          <w:lang w:val="en-GB"/>
        </w:rPr>
        <w:t xml:space="preserve">of LCEVC (within ffmpeg) using two different base codecs – namely HEVC (in its x265 implementation) and VVC (in its </w:t>
      </w:r>
      <w:r w:rsidRPr="0032164E">
        <w:rPr>
          <w:sz w:val="20"/>
          <w:lang w:val="en-GB"/>
        </w:rPr>
        <w:t>beta</w:t>
      </w:r>
      <w:r>
        <w:rPr>
          <w:sz w:val="20"/>
          <w:lang w:val="en-GB"/>
        </w:rPr>
        <w:t xml:space="preserve"> MainConcept implementation) on the same set of contents used in </w:t>
      </w:r>
      <w:r w:rsidRPr="0095307D">
        <w:rPr>
          <w:sz w:val="20"/>
          <w:lang w:val="en-GB"/>
        </w:rPr>
        <w:t>JVET-AF0075.</w:t>
      </w:r>
      <w:r>
        <w:rPr>
          <w:b/>
          <w:bCs/>
          <w:sz w:val="20"/>
          <w:lang w:val="en-GB"/>
        </w:rPr>
        <w:t xml:space="preserve">  </w:t>
      </w:r>
      <w:r>
        <w:rPr>
          <w:sz w:val="20"/>
          <w:lang w:val="en-GB"/>
        </w:rPr>
        <w:t xml:space="preserve">Results are presented in terms of a wide range of objective metrics (including PSNR, VMAF, MS-SSIM and VMAF_NEG) with some sample screenshots to support the </w:t>
      </w:r>
      <w:r>
        <w:rPr>
          <w:sz w:val="20"/>
          <w:lang w:val="en-GB"/>
        </w:rPr>
        <w:lastRenderedPageBreak/>
        <w:t xml:space="preserve">metrics. Once again, results are in line with previous tests, showing </w:t>
      </w:r>
      <w:r w:rsidRPr="00D74094">
        <w:rPr>
          <w:sz w:val="20"/>
          <w:lang w:val="en-GB"/>
        </w:rPr>
        <w:t xml:space="preserve">a very different behaviour </w:t>
      </w:r>
      <w:r>
        <w:rPr>
          <w:sz w:val="20"/>
          <w:lang w:val="en-GB"/>
        </w:rPr>
        <w:t xml:space="preserve">(from very good to very bad) </w:t>
      </w:r>
      <w:r w:rsidRPr="00D74094">
        <w:rPr>
          <w:sz w:val="20"/>
          <w:lang w:val="en-GB"/>
        </w:rPr>
        <w:t>depending on the metric and on luma vs</w:t>
      </w:r>
      <w:r>
        <w:rPr>
          <w:sz w:val="20"/>
          <w:lang w:val="en-GB"/>
        </w:rPr>
        <w:t>.</w:t>
      </w:r>
      <w:r w:rsidRPr="00D74094">
        <w:rPr>
          <w:sz w:val="20"/>
          <w:lang w:val="en-GB"/>
        </w:rPr>
        <w:t xml:space="preserve"> chroma. It is </w:t>
      </w:r>
      <w:r>
        <w:rPr>
          <w:sz w:val="20"/>
          <w:lang w:val="en-GB"/>
        </w:rPr>
        <w:t>thus</w:t>
      </w:r>
      <w:r w:rsidRPr="00D74094">
        <w:rPr>
          <w:sz w:val="20"/>
          <w:lang w:val="en-GB"/>
        </w:rPr>
        <w:t xml:space="preserve"> very risky to draw conclusions by focusing on a single metric, in particular if that metric is PSNR</w:t>
      </w:r>
      <w:r>
        <w:rPr>
          <w:sz w:val="20"/>
          <w:lang w:val="en-GB"/>
        </w:rPr>
        <w:t>,</w:t>
      </w:r>
      <w:r w:rsidRPr="00D74094">
        <w:rPr>
          <w:sz w:val="20"/>
          <w:lang w:val="en-GB"/>
        </w:rPr>
        <w:t xml:space="preserve"> </w:t>
      </w:r>
      <w:r>
        <w:rPr>
          <w:sz w:val="20"/>
          <w:lang w:val="en-GB"/>
        </w:rPr>
        <w:t>which</w:t>
      </w:r>
      <w:r w:rsidRPr="00D74094">
        <w:rPr>
          <w:sz w:val="20"/>
          <w:lang w:val="en-GB"/>
        </w:rPr>
        <w:t xml:space="preserve"> </w:t>
      </w:r>
      <w:r>
        <w:rPr>
          <w:sz w:val="20"/>
          <w:lang w:val="en-GB"/>
        </w:rPr>
        <w:t>for LCEVC</w:t>
      </w:r>
      <w:r w:rsidRPr="00D74094">
        <w:rPr>
          <w:sz w:val="20"/>
          <w:lang w:val="en-GB"/>
        </w:rPr>
        <w:t xml:space="preserve"> consistently demonstrated lack of correlation with </w:t>
      </w:r>
      <w:r>
        <w:rPr>
          <w:sz w:val="20"/>
          <w:lang w:val="en-GB"/>
        </w:rPr>
        <w:t xml:space="preserve">ground-truth formal </w:t>
      </w:r>
      <w:r w:rsidRPr="00D74094">
        <w:rPr>
          <w:sz w:val="20"/>
          <w:lang w:val="en-GB"/>
        </w:rPr>
        <w:t>MOS</w:t>
      </w:r>
      <w:r>
        <w:rPr>
          <w:sz w:val="20"/>
          <w:lang w:val="en-GB"/>
        </w:rPr>
        <w:t xml:space="preserve"> results</w:t>
      </w:r>
      <w:r w:rsidR="001F0F59">
        <w:rPr>
          <w:sz w:val="20"/>
          <w:lang w:val="en-GB"/>
        </w:rPr>
        <w:t xml:space="preserve">, for reasons that were largely identified and clarified during the </w:t>
      </w:r>
      <w:r w:rsidR="00520EEA">
        <w:rPr>
          <w:sz w:val="20"/>
          <w:lang w:val="en-GB"/>
        </w:rPr>
        <w:t xml:space="preserve">LCEVC </w:t>
      </w:r>
      <w:r w:rsidR="001F0F59">
        <w:rPr>
          <w:sz w:val="20"/>
          <w:lang w:val="en-GB"/>
        </w:rPr>
        <w:t>standardization process</w:t>
      </w:r>
      <w:r w:rsidRPr="00D74094">
        <w:rPr>
          <w:sz w:val="20"/>
          <w:lang w:val="en-GB"/>
        </w:rPr>
        <w:t>.</w:t>
      </w:r>
    </w:p>
    <w:p w14:paraId="2F6B0942" w14:textId="77777777" w:rsidR="0017683D" w:rsidRDefault="0017683D" w:rsidP="0017683D">
      <w:pPr>
        <w:pStyle w:val="BodyText"/>
        <w:spacing w:after="0" w:line="240" w:lineRule="auto"/>
        <w:rPr>
          <w:sz w:val="20"/>
          <w:lang w:val="en-GB"/>
        </w:rPr>
      </w:pPr>
    </w:p>
    <w:p w14:paraId="384EF0C2" w14:textId="77777777" w:rsidR="0017683D" w:rsidRPr="006563C6" w:rsidRDefault="0017683D" w:rsidP="0017683D">
      <w:pPr>
        <w:pStyle w:val="BodyText"/>
        <w:spacing w:after="0" w:line="240" w:lineRule="auto"/>
        <w:rPr>
          <w:b/>
          <w:bCs/>
          <w:sz w:val="20"/>
          <w:lang w:val="en-GB"/>
        </w:rPr>
      </w:pPr>
      <w:r>
        <w:rPr>
          <w:sz w:val="20"/>
          <w:lang w:val="en-GB"/>
        </w:rPr>
        <w:t xml:space="preserve">This document also provides data about the possible luma and chroma settings to be used with LCEVC. </w:t>
      </w:r>
      <w:r w:rsidRPr="004D598F">
        <w:rPr>
          <w:sz w:val="20"/>
          <w:lang w:val="en-GB"/>
        </w:rPr>
        <w:t xml:space="preserve">These examples demonstrate the effects of different luma-chroma configurations on both visual quality and BD-rate gains for the sequences tested. </w:t>
      </w:r>
      <w:r>
        <w:rPr>
          <w:sz w:val="20"/>
          <w:lang w:val="en-GB"/>
        </w:rPr>
        <w:t xml:space="preserve"> </w:t>
      </w:r>
      <w:r w:rsidRPr="008E3268">
        <w:rPr>
          <w:sz w:val="20"/>
          <w:lang w:val="en-GB"/>
        </w:rPr>
        <w:t>Additionally, the document confirms the potential validity of luma-based metrics like VMAF</w:t>
      </w:r>
      <w:r>
        <w:rPr>
          <w:sz w:val="20"/>
          <w:lang w:val="en-GB"/>
        </w:rPr>
        <w:t xml:space="preserve"> for LCEVC evaluations</w:t>
      </w:r>
      <w:r w:rsidRPr="008E3268">
        <w:rPr>
          <w:sz w:val="20"/>
          <w:lang w:val="en-GB"/>
        </w:rPr>
        <w:t>, consistent with other video coding schemes</w:t>
      </w:r>
      <w:r>
        <w:rPr>
          <w:sz w:val="20"/>
          <w:lang w:val="en-GB"/>
        </w:rPr>
        <w:t xml:space="preserve"> and contrary to</w:t>
      </w:r>
      <w:r w:rsidRPr="008E3268">
        <w:rPr>
          <w:sz w:val="20"/>
          <w:lang w:val="en-GB"/>
        </w:rPr>
        <w:t xml:space="preserve"> the conclusions made in JVET-AF0075</w:t>
      </w:r>
      <w:r>
        <w:rPr>
          <w:sz w:val="20"/>
          <w:lang w:val="en-GB"/>
        </w:rPr>
        <w:t xml:space="preserve">. </w:t>
      </w:r>
      <w:r w:rsidRPr="00987FF9">
        <w:rPr>
          <w:sz w:val="20"/>
          <w:lang w:val="en-GB"/>
        </w:rPr>
        <w:t>LCEVC</w:t>
      </w:r>
      <w:r>
        <w:rPr>
          <w:b/>
          <w:bCs/>
          <w:sz w:val="20"/>
          <w:lang w:val="en-GB"/>
        </w:rPr>
        <w:t xml:space="preserve"> </w:t>
      </w:r>
      <w:r>
        <w:rPr>
          <w:sz w:val="20"/>
          <w:lang w:val="en-GB"/>
        </w:rPr>
        <w:t xml:space="preserve">can indeed encode also chroma residuals (up to lossless if needed), and the default luma-only configuration is just a minor design choice aimed at optimising the visual quality impact of the LCEVC enhancement. </w:t>
      </w:r>
      <w:r w:rsidRPr="00987FF9">
        <w:rPr>
          <w:sz w:val="20"/>
          <w:lang w:val="en-GB"/>
        </w:rPr>
        <w:t xml:space="preserve"> </w:t>
      </w:r>
      <w:r>
        <w:rPr>
          <w:sz w:val="20"/>
          <w:lang w:val="en-GB"/>
        </w:rPr>
        <w:t xml:space="preserve">In any case, even when LCEVC residuals are applied with equal quantization step-width to both luma and chroma planes, the negative impact on the BD-rate of luma metrics, such as VMAF, is very small (&lt; 1 percentage point) and does not </w:t>
      </w:r>
      <w:r w:rsidRPr="00941BB5">
        <w:rPr>
          <w:rFonts w:eastAsia="DengXian"/>
          <w:sz w:val="20"/>
          <w:lang w:val="en-GB" w:eastAsia="zh-CN"/>
        </w:rPr>
        <w:t>materially affect the results</w:t>
      </w:r>
      <w:r>
        <w:rPr>
          <w:rFonts w:eastAsia="DengXian"/>
          <w:sz w:val="20"/>
          <w:lang w:val="en-GB" w:eastAsia="zh-CN"/>
        </w:rPr>
        <w:t>.</w:t>
      </w:r>
    </w:p>
    <w:p w14:paraId="47771CC4" w14:textId="77777777" w:rsidR="0017683D" w:rsidRDefault="0017683D" w:rsidP="0017683D">
      <w:pPr>
        <w:pStyle w:val="BodyText"/>
        <w:spacing w:after="0" w:line="240" w:lineRule="auto"/>
        <w:rPr>
          <w:sz w:val="20"/>
          <w:lang w:val="en-GB"/>
        </w:rPr>
      </w:pPr>
    </w:p>
    <w:p w14:paraId="3F976052" w14:textId="77777777" w:rsidR="0017683D" w:rsidRPr="00147EA1" w:rsidRDefault="0017683D" w:rsidP="0017683D">
      <w:pPr>
        <w:pStyle w:val="BodyText"/>
        <w:spacing w:after="0" w:line="240" w:lineRule="auto"/>
        <w:rPr>
          <w:sz w:val="20"/>
          <w:lang w:val="en-GB"/>
        </w:rPr>
      </w:pPr>
      <w:r w:rsidRPr="00611D81">
        <w:rPr>
          <w:sz w:val="20"/>
          <w:lang w:val="en-GB"/>
        </w:rPr>
        <w:t>Finally, this document also provides a reminder of the importance of the Low Complexity requirements of LCEVC, which provide uniquely impactful benefits in many of its real-world use cases.</w:t>
      </w:r>
    </w:p>
    <w:p w14:paraId="7D2AC1F0" w14:textId="7F30AC49" w:rsidR="00745F6B" w:rsidRPr="005B217D" w:rsidRDefault="00745F6B" w:rsidP="00E11923">
      <w:pPr>
        <w:pStyle w:val="Heading1"/>
        <w:rPr>
          <w:lang w:val="en-CA"/>
        </w:rPr>
      </w:pPr>
      <w:r w:rsidRPr="005B217D">
        <w:rPr>
          <w:lang w:val="en-CA"/>
        </w:rPr>
        <w:t>Introduction</w:t>
      </w:r>
    </w:p>
    <w:p w14:paraId="7FBB7610" w14:textId="0174EBE5" w:rsidR="00FE3989" w:rsidRPr="0017683D" w:rsidRDefault="00BB4BD6" w:rsidP="00FE3989">
      <w:pPr>
        <w:rPr>
          <w:rFonts w:eastAsia="PMingLiU"/>
          <w:spacing w:val="-5"/>
          <w:sz w:val="20"/>
          <w:lang w:val="en-GB"/>
        </w:rPr>
      </w:pPr>
      <w:r w:rsidRPr="0017683D">
        <w:rPr>
          <w:rFonts w:eastAsia="PMingLiU"/>
          <w:spacing w:val="-5"/>
          <w:sz w:val="20"/>
          <w:lang w:val="en-GB"/>
        </w:rPr>
        <w:t xml:space="preserve">More details can be found in the MPEG document, </w:t>
      </w:r>
      <w:r w:rsidR="007370C7" w:rsidRPr="0017683D">
        <w:rPr>
          <w:rFonts w:eastAsia="PMingLiU"/>
          <w:spacing w:val="-5"/>
          <w:sz w:val="20"/>
          <w:lang w:val="en-GB"/>
        </w:rPr>
        <w:t>m65556</w:t>
      </w:r>
      <w:r w:rsidRPr="0017683D">
        <w:rPr>
          <w:rFonts w:eastAsia="PMingLiU"/>
          <w:spacing w:val="-5"/>
          <w:sz w:val="20"/>
          <w:lang w:val="en-GB"/>
        </w:rPr>
        <w:t xml:space="preserve">. Considering that presented results are related to codecs from both, JVET and WG04, </w:t>
      </w:r>
      <w:r w:rsidR="00796359" w:rsidRPr="0017683D">
        <w:rPr>
          <w:rFonts w:eastAsia="PMingLiU"/>
          <w:spacing w:val="-5"/>
          <w:sz w:val="20"/>
          <w:lang w:val="en-GB"/>
        </w:rPr>
        <w:t>V-Nova</w:t>
      </w:r>
      <w:r w:rsidRPr="0017683D">
        <w:rPr>
          <w:rFonts w:eastAsia="PMingLiU"/>
          <w:spacing w:val="-5"/>
          <w:sz w:val="20"/>
          <w:lang w:val="en-GB"/>
        </w:rPr>
        <w:t xml:space="preserve"> would like to request discussing </w:t>
      </w:r>
      <w:r w:rsidR="00796359" w:rsidRPr="0017683D">
        <w:rPr>
          <w:rFonts w:eastAsia="PMingLiU"/>
          <w:spacing w:val="-5"/>
          <w:sz w:val="20"/>
          <w:lang w:val="en-GB"/>
        </w:rPr>
        <w:t>JVET-AF00xxx</w:t>
      </w:r>
      <w:r w:rsidRPr="0017683D">
        <w:rPr>
          <w:rFonts w:eastAsia="PMingLiU"/>
          <w:spacing w:val="-5"/>
          <w:sz w:val="20"/>
          <w:lang w:val="en-GB"/>
        </w:rPr>
        <w:t xml:space="preserve"> observations and results at a joint meeting between JVET and WG04.</w:t>
      </w:r>
    </w:p>
    <w:sectPr w:rsidR="00FE3989" w:rsidRPr="0017683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B265E" w14:textId="77777777" w:rsidR="00890037" w:rsidRDefault="00890037">
      <w:r>
        <w:separator/>
      </w:r>
    </w:p>
  </w:endnote>
  <w:endnote w:type="continuationSeparator" w:id="0">
    <w:p w14:paraId="12DFE5F8" w14:textId="77777777" w:rsidR="00890037" w:rsidRDefault="00890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0C61FB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04D0">
      <w:rPr>
        <w:rStyle w:val="PageNumber"/>
        <w:noProof/>
      </w:rPr>
      <w:t>2023-10-14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F107D" w14:textId="77777777" w:rsidR="00890037" w:rsidRDefault="00890037">
      <w:r>
        <w:separator/>
      </w:r>
    </w:p>
  </w:footnote>
  <w:footnote w:type="continuationSeparator" w:id="0">
    <w:p w14:paraId="569E425C" w14:textId="77777777" w:rsidR="00890037" w:rsidRDefault="008900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0456CE"/>
    <w:multiLevelType w:val="hybridMultilevel"/>
    <w:tmpl w:val="D6B46C80"/>
    <w:lvl w:ilvl="0" w:tplc="0B6C8730">
      <w:start w:val="1"/>
      <w:numFmt w:val="bullet"/>
      <w:lvlText w:val="▪"/>
      <w:lvlJc w:val="left"/>
      <w:pPr>
        <w:tabs>
          <w:tab w:val="num" w:pos="720"/>
        </w:tabs>
        <w:ind w:left="720" w:hanging="360"/>
      </w:pPr>
      <w:rPr>
        <w:rFonts w:ascii="Calibri Bold" w:hAnsi="Calibri Bold" w:hint="default"/>
      </w:rPr>
    </w:lvl>
    <w:lvl w:ilvl="1" w:tplc="9C56090A" w:tentative="1">
      <w:start w:val="1"/>
      <w:numFmt w:val="bullet"/>
      <w:lvlText w:val="▪"/>
      <w:lvlJc w:val="left"/>
      <w:pPr>
        <w:tabs>
          <w:tab w:val="num" w:pos="1440"/>
        </w:tabs>
        <w:ind w:left="1440" w:hanging="360"/>
      </w:pPr>
      <w:rPr>
        <w:rFonts w:ascii="Calibri Bold" w:hAnsi="Calibri Bold" w:hint="default"/>
      </w:rPr>
    </w:lvl>
    <w:lvl w:ilvl="2" w:tplc="489AAA90" w:tentative="1">
      <w:start w:val="1"/>
      <w:numFmt w:val="bullet"/>
      <w:lvlText w:val="▪"/>
      <w:lvlJc w:val="left"/>
      <w:pPr>
        <w:tabs>
          <w:tab w:val="num" w:pos="2160"/>
        </w:tabs>
        <w:ind w:left="2160" w:hanging="360"/>
      </w:pPr>
      <w:rPr>
        <w:rFonts w:ascii="Calibri Bold" w:hAnsi="Calibri Bold" w:hint="default"/>
      </w:rPr>
    </w:lvl>
    <w:lvl w:ilvl="3" w:tplc="E0802432" w:tentative="1">
      <w:start w:val="1"/>
      <w:numFmt w:val="bullet"/>
      <w:lvlText w:val="▪"/>
      <w:lvlJc w:val="left"/>
      <w:pPr>
        <w:tabs>
          <w:tab w:val="num" w:pos="2880"/>
        </w:tabs>
        <w:ind w:left="2880" w:hanging="360"/>
      </w:pPr>
      <w:rPr>
        <w:rFonts w:ascii="Calibri Bold" w:hAnsi="Calibri Bold" w:hint="default"/>
      </w:rPr>
    </w:lvl>
    <w:lvl w:ilvl="4" w:tplc="1AB8695A" w:tentative="1">
      <w:start w:val="1"/>
      <w:numFmt w:val="bullet"/>
      <w:lvlText w:val="▪"/>
      <w:lvlJc w:val="left"/>
      <w:pPr>
        <w:tabs>
          <w:tab w:val="num" w:pos="3600"/>
        </w:tabs>
        <w:ind w:left="3600" w:hanging="360"/>
      </w:pPr>
      <w:rPr>
        <w:rFonts w:ascii="Calibri Bold" w:hAnsi="Calibri Bold" w:hint="default"/>
      </w:rPr>
    </w:lvl>
    <w:lvl w:ilvl="5" w:tplc="F7947412" w:tentative="1">
      <w:start w:val="1"/>
      <w:numFmt w:val="bullet"/>
      <w:lvlText w:val="▪"/>
      <w:lvlJc w:val="left"/>
      <w:pPr>
        <w:tabs>
          <w:tab w:val="num" w:pos="4320"/>
        </w:tabs>
        <w:ind w:left="4320" w:hanging="360"/>
      </w:pPr>
      <w:rPr>
        <w:rFonts w:ascii="Calibri Bold" w:hAnsi="Calibri Bold" w:hint="default"/>
      </w:rPr>
    </w:lvl>
    <w:lvl w:ilvl="6" w:tplc="60D05F8A" w:tentative="1">
      <w:start w:val="1"/>
      <w:numFmt w:val="bullet"/>
      <w:lvlText w:val="▪"/>
      <w:lvlJc w:val="left"/>
      <w:pPr>
        <w:tabs>
          <w:tab w:val="num" w:pos="5040"/>
        </w:tabs>
        <w:ind w:left="5040" w:hanging="360"/>
      </w:pPr>
      <w:rPr>
        <w:rFonts w:ascii="Calibri Bold" w:hAnsi="Calibri Bold" w:hint="default"/>
      </w:rPr>
    </w:lvl>
    <w:lvl w:ilvl="7" w:tplc="92BE3042" w:tentative="1">
      <w:start w:val="1"/>
      <w:numFmt w:val="bullet"/>
      <w:lvlText w:val="▪"/>
      <w:lvlJc w:val="left"/>
      <w:pPr>
        <w:tabs>
          <w:tab w:val="num" w:pos="5760"/>
        </w:tabs>
        <w:ind w:left="5760" w:hanging="360"/>
      </w:pPr>
      <w:rPr>
        <w:rFonts w:ascii="Calibri Bold" w:hAnsi="Calibri Bold" w:hint="default"/>
      </w:rPr>
    </w:lvl>
    <w:lvl w:ilvl="8" w:tplc="DF9ADBD6"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0341B"/>
    <w:multiLevelType w:val="hybridMultilevel"/>
    <w:tmpl w:val="7B98D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842B23"/>
    <w:multiLevelType w:val="hybridMultilevel"/>
    <w:tmpl w:val="2C807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EC59EB"/>
    <w:multiLevelType w:val="hybridMultilevel"/>
    <w:tmpl w:val="8D5EE16E"/>
    <w:lvl w:ilvl="0" w:tplc="BD96D29E">
      <w:start w:val="1"/>
      <w:numFmt w:val="bullet"/>
      <w:lvlText w:val="▪"/>
      <w:lvlJc w:val="left"/>
      <w:pPr>
        <w:tabs>
          <w:tab w:val="num" w:pos="720"/>
        </w:tabs>
        <w:ind w:left="720" w:hanging="360"/>
      </w:pPr>
      <w:rPr>
        <w:rFonts w:ascii="Calibri Bold" w:hAnsi="Calibri Bold" w:hint="default"/>
      </w:rPr>
    </w:lvl>
    <w:lvl w:ilvl="1" w:tplc="902EDDD8" w:tentative="1">
      <w:start w:val="1"/>
      <w:numFmt w:val="bullet"/>
      <w:lvlText w:val="▪"/>
      <w:lvlJc w:val="left"/>
      <w:pPr>
        <w:tabs>
          <w:tab w:val="num" w:pos="1440"/>
        </w:tabs>
        <w:ind w:left="1440" w:hanging="360"/>
      </w:pPr>
      <w:rPr>
        <w:rFonts w:ascii="Calibri Bold" w:hAnsi="Calibri Bold" w:hint="default"/>
      </w:rPr>
    </w:lvl>
    <w:lvl w:ilvl="2" w:tplc="323696B0" w:tentative="1">
      <w:start w:val="1"/>
      <w:numFmt w:val="bullet"/>
      <w:lvlText w:val="▪"/>
      <w:lvlJc w:val="left"/>
      <w:pPr>
        <w:tabs>
          <w:tab w:val="num" w:pos="2160"/>
        </w:tabs>
        <w:ind w:left="2160" w:hanging="360"/>
      </w:pPr>
      <w:rPr>
        <w:rFonts w:ascii="Calibri Bold" w:hAnsi="Calibri Bold" w:hint="default"/>
      </w:rPr>
    </w:lvl>
    <w:lvl w:ilvl="3" w:tplc="7C347A3E" w:tentative="1">
      <w:start w:val="1"/>
      <w:numFmt w:val="bullet"/>
      <w:lvlText w:val="▪"/>
      <w:lvlJc w:val="left"/>
      <w:pPr>
        <w:tabs>
          <w:tab w:val="num" w:pos="2880"/>
        </w:tabs>
        <w:ind w:left="2880" w:hanging="360"/>
      </w:pPr>
      <w:rPr>
        <w:rFonts w:ascii="Calibri Bold" w:hAnsi="Calibri Bold" w:hint="default"/>
      </w:rPr>
    </w:lvl>
    <w:lvl w:ilvl="4" w:tplc="25D6C612" w:tentative="1">
      <w:start w:val="1"/>
      <w:numFmt w:val="bullet"/>
      <w:lvlText w:val="▪"/>
      <w:lvlJc w:val="left"/>
      <w:pPr>
        <w:tabs>
          <w:tab w:val="num" w:pos="3600"/>
        </w:tabs>
        <w:ind w:left="3600" w:hanging="360"/>
      </w:pPr>
      <w:rPr>
        <w:rFonts w:ascii="Calibri Bold" w:hAnsi="Calibri Bold" w:hint="default"/>
      </w:rPr>
    </w:lvl>
    <w:lvl w:ilvl="5" w:tplc="2C1CB720" w:tentative="1">
      <w:start w:val="1"/>
      <w:numFmt w:val="bullet"/>
      <w:lvlText w:val="▪"/>
      <w:lvlJc w:val="left"/>
      <w:pPr>
        <w:tabs>
          <w:tab w:val="num" w:pos="4320"/>
        </w:tabs>
        <w:ind w:left="4320" w:hanging="360"/>
      </w:pPr>
      <w:rPr>
        <w:rFonts w:ascii="Calibri Bold" w:hAnsi="Calibri Bold" w:hint="default"/>
      </w:rPr>
    </w:lvl>
    <w:lvl w:ilvl="6" w:tplc="EEAA7BBC" w:tentative="1">
      <w:start w:val="1"/>
      <w:numFmt w:val="bullet"/>
      <w:lvlText w:val="▪"/>
      <w:lvlJc w:val="left"/>
      <w:pPr>
        <w:tabs>
          <w:tab w:val="num" w:pos="5040"/>
        </w:tabs>
        <w:ind w:left="5040" w:hanging="360"/>
      </w:pPr>
      <w:rPr>
        <w:rFonts w:ascii="Calibri Bold" w:hAnsi="Calibri Bold" w:hint="default"/>
      </w:rPr>
    </w:lvl>
    <w:lvl w:ilvl="7" w:tplc="428660FA" w:tentative="1">
      <w:start w:val="1"/>
      <w:numFmt w:val="bullet"/>
      <w:lvlText w:val="▪"/>
      <w:lvlJc w:val="left"/>
      <w:pPr>
        <w:tabs>
          <w:tab w:val="num" w:pos="5760"/>
        </w:tabs>
        <w:ind w:left="5760" w:hanging="360"/>
      </w:pPr>
      <w:rPr>
        <w:rFonts w:ascii="Calibri Bold" w:hAnsi="Calibri Bold" w:hint="default"/>
      </w:rPr>
    </w:lvl>
    <w:lvl w:ilvl="8" w:tplc="AD24B8E8" w:tentative="1">
      <w:start w:val="1"/>
      <w:numFmt w:val="bullet"/>
      <w:lvlText w:val="▪"/>
      <w:lvlJc w:val="left"/>
      <w:pPr>
        <w:tabs>
          <w:tab w:val="num" w:pos="6480"/>
        </w:tabs>
        <w:ind w:left="6480" w:hanging="360"/>
      </w:pPr>
      <w:rPr>
        <w:rFonts w:ascii="Calibri Bold" w:hAnsi="Calibri Bold" w:hint="default"/>
      </w:r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4E60AC"/>
    <w:multiLevelType w:val="hybridMultilevel"/>
    <w:tmpl w:val="DE8C2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FB5104"/>
    <w:multiLevelType w:val="hybridMultilevel"/>
    <w:tmpl w:val="565EC56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5716F5"/>
    <w:multiLevelType w:val="hybridMultilevel"/>
    <w:tmpl w:val="D352A4E6"/>
    <w:lvl w:ilvl="0" w:tplc="8514DE06">
      <w:start w:val="1"/>
      <w:numFmt w:val="bullet"/>
      <w:lvlText w:val="▪"/>
      <w:lvlJc w:val="left"/>
      <w:pPr>
        <w:tabs>
          <w:tab w:val="num" w:pos="720"/>
        </w:tabs>
        <w:ind w:left="720" w:hanging="360"/>
      </w:pPr>
      <w:rPr>
        <w:rFonts w:ascii="Calibri Bold" w:hAnsi="Calibri Bold" w:hint="default"/>
      </w:rPr>
    </w:lvl>
    <w:lvl w:ilvl="1" w:tplc="12F0DE1A" w:tentative="1">
      <w:start w:val="1"/>
      <w:numFmt w:val="bullet"/>
      <w:lvlText w:val="▪"/>
      <w:lvlJc w:val="left"/>
      <w:pPr>
        <w:tabs>
          <w:tab w:val="num" w:pos="1440"/>
        </w:tabs>
        <w:ind w:left="1440" w:hanging="360"/>
      </w:pPr>
      <w:rPr>
        <w:rFonts w:ascii="Calibri Bold" w:hAnsi="Calibri Bold" w:hint="default"/>
      </w:rPr>
    </w:lvl>
    <w:lvl w:ilvl="2" w:tplc="1332EA62" w:tentative="1">
      <w:start w:val="1"/>
      <w:numFmt w:val="bullet"/>
      <w:lvlText w:val="▪"/>
      <w:lvlJc w:val="left"/>
      <w:pPr>
        <w:tabs>
          <w:tab w:val="num" w:pos="2160"/>
        </w:tabs>
        <w:ind w:left="2160" w:hanging="360"/>
      </w:pPr>
      <w:rPr>
        <w:rFonts w:ascii="Calibri Bold" w:hAnsi="Calibri Bold" w:hint="default"/>
      </w:rPr>
    </w:lvl>
    <w:lvl w:ilvl="3" w:tplc="3AAC6258" w:tentative="1">
      <w:start w:val="1"/>
      <w:numFmt w:val="bullet"/>
      <w:lvlText w:val="▪"/>
      <w:lvlJc w:val="left"/>
      <w:pPr>
        <w:tabs>
          <w:tab w:val="num" w:pos="2880"/>
        </w:tabs>
        <w:ind w:left="2880" w:hanging="360"/>
      </w:pPr>
      <w:rPr>
        <w:rFonts w:ascii="Calibri Bold" w:hAnsi="Calibri Bold" w:hint="default"/>
      </w:rPr>
    </w:lvl>
    <w:lvl w:ilvl="4" w:tplc="3C365C02" w:tentative="1">
      <w:start w:val="1"/>
      <w:numFmt w:val="bullet"/>
      <w:lvlText w:val="▪"/>
      <w:lvlJc w:val="left"/>
      <w:pPr>
        <w:tabs>
          <w:tab w:val="num" w:pos="3600"/>
        </w:tabs>
        <w:ind w:left="3600" w:hanging="360"/>
      </w:pPr>
      <w:rPr>
        <w:rFonts w:ascii="Calibri Bold" w:hAnsi="Calibri Bold" w:hint="default"/>
      </w:rPr>
    </w:lvl>
    <w:lvl w:ilvl="5" w:tplc="3E34ADE2" w:tentative="1">
      <w:start w:val="1"/>
      <w:numFmt w:val="bullet"/>
      <w:lvlText w:val="▪"/>
      <w:lvlJc w:val="left"/>
      <w:pPr>
        <w:tabs>
          <w:tab w:val="num" w:pos="4320"/>
        </w:tabs>
        <w:ind w:left="4320" w:hanging="360"/>
      </w:pPr>
      <w:rPr>
        <w:rFonts w:ascii="Calibri Bold" w:hAnsi="Calibri Bold" w:hint="default"/>
      </w:rPr>
    </w:lvl>
    <w:lvl w:ilvl="6" w:tplc="39F6E5BA" w:tentative="1">
      <w:start w:val="1"/>
      <w:numFmt w:val="bullet"/>
      <w:lvlText w:val="▪"/>
      <w:lvlJc w:val="left"/>
      <w:pPr>
        <w:tabs>
          <w:tab w:val="num" w:pos="5040"/>
        </w:tabs>
        <w:ind w:left="5040" w:hanging="360"/>
      </w:pPr>
      <w:rPr>
        <w:rFonts w:ascii="Calibri Bold" w:hAnsi="Calibri Bold" w:hint="default"/>
      </w:rPr>
    </w:lvl>
    <w:lvl w:ilvl="7" w:tplc="A0DC9952" w:tentative="1">
      <w:start w:val="1"/>
      <w:numFmt w:val="bullet"/>
      <w:lvlText w:val="▪"/>
      <w:lvlJc w:val="left"/>
      <w:pPr>
        <w:tabs>
          <w:tab w:val="num" w:pos="5760"/>
        </w:tabs>
        <w:ind w:left="5760" w:hanging="360"/>
      </w:pPr>
      <w:rPr>
        <w:rFonts w:ascii="Calibri Bold" w:hAnsi="Calibri Bold" w:hint="default"/>
      </w:rPr>
    </w:lvl>
    <w:lvl w:ilvl="8" w:tplc="5A3E786C" w:tentative="1">
      <w:start w:val="1"/>
      <w:numFmt w:val="bullet"/>
      <w:lvlText w:val="▪"/>
      <w:lvlJc w:val="left"/>
      <w:pPr>
        <w:tabs>
          <w:tab w:val="num" w:pos="6480"/>
        </w:tabs>
        <w:ind w:left="6480" w:hanging="360"/>
      </w:pPr>
      <w:rPr>
        <w:rFonts w:ascii="Calibri Bold" w:hAnsi="Calibri Bold" w:hint="default"/>
      </w:rPr>
    </w:lvl>
  </w:abstractNum>
  <w:abstractNum w:abstractNumId="18" w15:restartNumberingAfterBreak="0">
    <w:nsid w:val="7A2529AC"/>
    <w:multiLevelType w:val="hybridMultilevel"/>
    <w:tmpl w:val="E4005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2512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5102196">
    <w:abstractNumId w:val="16"/>
  </w:num>
  <w:num w:numId="3" w16cid:durableId="39978639">
    <w:abstractNumId w:val="13"/>
  </w:num>
  <w:num w:numId="4" w16cid:durableId="1615749270">
    <w:abstractNumId w:val="9"/>
  </w:num>
  <w:num w:numId="5" w16cid:durableId="737172156">
    <w:abstractNumId w:val="11"/>
  </w:num>
  <w:num w:numId="6" w16cid:durableId="1935892660">
    <w:abstractNumId w:val="4"/>
  </w:num>
  <w:num w:numId="7" w16cid:durableId="2076009777">
    <w:abstractNumId w:val="6"/>
  </w:num>
  <w:num w:numId="8" w16cid:durableId="471748391">
    <w:abstractNumId w:val="4"/>
  </w:num>
  <w:num w:numId="9" w16cid:durableId="1731224274">
    <w:abstractNumId w:val="1"/>
  </w:num>
  <w:num w:numId="10" w16cid:durableId="263344032">
    <w:abstractNumId w:val="3"/>
  </w:num>
  <w:num w:numId="11" w16cid:durableId="204220639">
    <w:abstractNumId w:val="2"/>
  </w:num>
  <w:num w:numId="12" w16cid:durableId="292710736">
    <w:abstractNumId w:val="12"/>
  </w:num>
  <w:num w:numId="13" w16cid:durableId="1258711555">
    <w:abstractNumId w:val="8"/>
  </w:num>
  <w:num w:numId="14" w16cid:durableId="360671891">
    <w:abstractNumId w:val="7"/>
  </w:num>
  <w:num w:numId="15" w16cid:durableId="1177308405">
    <w:abstractNumId w:val="15"/>
  </w:num>
  <w:num w:numId="16" w16cid:durableId="1180588677">
    <w:abstractNumId w:val="14"/>
  </w:num>
  <w:num w:numId="17" w16cid:durableId="1004160955">
    <w:abstractNumId w:val="10"/>
  </w:num>
  <w:num w:numId="18" w16cid:durableId="2045053648">
    <w:abstractNumId w:val="18"/>
  </w:num>
  <w:num w:numId="19" w16cid:durableId="2041204811">
    <w:abstractNumId w:val="17"/>
  </w:num>
  <w:num w:numId="20" w16cid:durableId="13418132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E6F"/>
    <w:rsid w:val="000038B9"/>
    <w:rsid w:val="0000603C"/>
    <w:rsid w:val="000141BE"/>
    <w:rsid w:val="00014CE7"/>
    <w:rsid w:val="00016BE7"/>
    <w:rsid w:val="00017562"/>
    <w:rsid w:val="00017D45"/>
    <w:rsid w:val="00022C92"/>
    <w:rsid w:val="00023DB3"/>
    <w:rsid w:val="00024469"/>
    <w:rsid w:val="000249BA"/>
    <w:rsid w:val="000308A3"/>
    <w:rsid w:val="000320F4"/>
    <w:rsid w:val="00033B13"/>
    <w:rsid w:val="0003671D"/>
    <w:rsid w:val="000447A2"/>
    <w:rsid w:val="0004543A"/>
    <w:rsid w:val="000458BC"/>
    <w:rsid w:val="00045C41"/>
    <w:rsid w:val="00046C03"/>
    <w:rsid w:val="00053B4D"/>
    <w:rsid w:val="00053C02"/>
    <w:rsid w:val="0006378A"/>
    <w:rsid w:val="00063E02"/>
    <w:rsid w:val="00064131"/>
    <w:rsid w:val="00065039"/>
    <w:rsid w:val="0006599A"/>
    <w:rsid w:val="00074B3A"/>
    <w:rsid w:val="0007614F"/>
    <w:rsid w:val="00076CF0"/>
    <w:rsid w:val="00081398"/>
    <w:rsid w:val="00084393"/>
    <w:rsid w:val="00086364"/>
    <w:rsid w:val="000865E1"/>
    <w:rsid w:val="000911F6"/>
    <w:rsid w:val="00092AF4"/>
    <w:rsid w:val="00094479"/>
    <w:rsid w:val="000962AC"/>
    <w:rsid w:val="000A0C0F"/>
    <w:rsid w:val="000A6247"/>
    <w:rsid w:val="000B0C0F"/>
    <w:rsid w:val="000B1C6B"/>
    <w:rsid w:val="000B4142"/>
    <w:rsid w:val="000B4FF9"/>
    <w:rsid w:val="000C09AC"/>
    <w:rsid w:val="000C18DA"/>
    <w:rsid w:val="000C228D"/>
    <w:rsid w:val="000C2BAA"/>
    <w:rsid w:val="000C3140"/>
    <w:rsid w:val="000C5F4C"/>
    <w:rsid w:val="000C6E37"/>
    <w:rsid w:val="000D006C"/>
    <w:rsid w:val="000D3C04"/>
    <w:rsid w:val="000E00F3"/>
    <w:rsid w:val="000E5890"/>
    <w:rsid w:val="000F158C"/>
    <w:rsid w:val="00102F3D"/>
    <w:rsid w:val="00103894"/>
    <w:rsid w:val="00115EEC"/>
    <w:rsid w:val="00123C2A"/>
    <w:rsid w:val="00124E38"/>
    <w:rsid w:val="0012580B"/>
    <w:rsid w:val="00126881"/>
    <w:rsid w:val="00126C48"/>
    <w:rsid w:val="00126F89"/>
    <w:rsid w:val="00130CE2"/>
    <w:rsid w:val="00131F90"/>
    <w:rsid w:val="0013272B"/>
    <w:rsid w:val="0013458C"/>
    <w:rsid w:val="0013526E"/>
    <w:rsid w:val="00135E3A"/>
    <w:rsid w:val="00140673"/>
    <w:rsid w:val="0014461C"/>
    <w:rsid w:val="00146152"/>
    <w:rsid w:val="00150FB2"/>
    <w:rsid w:val="00155526"/>
    <w:rsid w:val="00157590"/>
    <w:rsid w:val="00171371"/>
    <w:rsid w:val="001723ED"/>
    <w:rsid w:val="00175A24"/>
    <w:rsid w:val="0017683D"/>
    <w:rsid w:val="00185FCD"/>
    <w:rsid w:val="00187E58"/>
    <w:rsid w:val="001A297E"/>
    <w:rsid w:val="001A368E"/>
    <w:rsid w:val="001A38BC"/>
    <w:rsid w:val="001A691E"/>
    <w:rsid w:val="001A7329"/>
    <w:rsid w:val="001A792F"/>
    <w:rsid w:val="001B423C"/>
    <w:rsid w:val="001B4E28"/>
    <w:rsid w:val="001C0919"/>
    <w:rsid w:val="001C3525"/>
    <w:rsid w:val="001C3AFB"/>
    <w:rsid w:val="001C7D30"/>
    <w:rsid w:val="001D07F0"/>
    <w:rsid w:val="001D1BD2"/>
    <w:rsid w:val="001D7413"/>
    <w:rsid w:val="001E0248"/>
    <w:rsid w:val="001E02BE"/>
    <w:rsid w:val="001E3B37"/>
    <w:rsid w:val="001E3B52"/>
    <w:rsid w:val="001E51EA"/>
    <w:rsid w:val="001F0F59"/>
    <w:rsid w:val="001F2594"/>
    <w:rsid w:val="001F6588"/>
    <w:rsid w:val="001F6A5E"/>
    <w:rsid w:val="002055A6"/>
    <w:rsid w:val="002059EF"/>
    <w:rsid w:val="00206460"/>
    <w:rsid w:val="002067EF"/>
    <w:rsid w:val="002069B4"/>
    <w:rsid w:val="00211DE3"/>
    <w:rsid w:val="00212C25"/>
    <w:rsid w:val="00215DFC"/>
    <w:rsid w:val="00217D42"/>
    <w:rsid w:val="002212DF"/>
    <w:rsid w:val="00222CD4"/>
    <w:rsid w:val="00225016"/>
    <w:rsid w:val="002253CA"/>
    <w:rsid w:val="002264A6"/>
    <w:rsid w:val="00227BA7"/>
    <w:rsid w:val="0023011C"/>
    <w:rsid w:val="00234C67"/>
    <w:rsid w:val="002375C1"/>
    <w:rsid w:val="00241C12"/>
    <w:rsid w:val="0024203B"/>
    <w:rsid w:val="002474D7"/>
    <w:rsid w:val="00247E1E"/>
    <w:rsid w:val="0025078B"/>
    <w:rsid w:val="0025160C"/>
    <w:rsid w:val="00253270"/>
    <w:rsid w:val="0025761F"/>
    <w:rsid w:val="002602B4"/>
    <w:rsid w:val="00263398"/>
    <w:rsid w:val="00263A92"/>
    <w:rsid w:val="00263B99"/>
    <w:rsid w:val="002647D8"/>
    <w:rsid w:val="00266F06"/>
    <w:rsid w:val="00270896"/>
    <w:rsid w:val="00273109"/>
    <w:rsid w:val="002732B2"/>
    <w:rsid w:val="0027527B"/>
    <w:rsid w:val="00275BCF"/>
    <w:rsid w:val="00280613"/>
    <w:rsid w:val="002900BC"/>
    <w:rsid w:val="00291E36"/>
    <w:rsid w:val="00292257"/>
    <w:rsid w:val="00296977"/>
    <w:rsid w:val="00297A2A"/>
    <w:rsid w:val="002A54E0"/>
    <w:rsid w:val="002B1595"/>
    <w:rsid w:val="002B191D"/>
    <w:rsid w:val="002B2E83"/>
    <w:rsid w:val="002C45F8"/>
    <w:rsid w:val="002D0AE5"/>
    <w:rsid w:val="002D0AF6"/>
    <w:rsid w:val="002D1207"/>
    <w:rsid w:val="002D547F"/>
    <w:rsid w:val="002D788E"/>
    <w:rsid w:val="002F0872"/>
    <w:rsid w:val="002F164D"/>
    <w:rsid w:val="002F1F11"/>
    <w:rsid w:val="00301389"/>
    <w:rsid w:val="003021BC"/>
    <w:rsid w:val="003037B6"/>
    <w:rsid w:val="00306206"/>
    <w:rsid w:val="003079A1"/>
    <w:rsid w:val="00307B30"/>
    <w:rsid w:val="0031556A"/>
    <w:rsid w:val="0031698C"/>
    <w:rsid w:val="00317D85"/>
    <w:rsid w:val="0032365A"/>
    <w:rsid w:val="00325576"/>
    <w:rsid w:val="00327C56"/>
    <w:rsid w:val="003315A1"/>
    <w:rsid w:val="003328FF"/>
    <w:rsid w:val="00335A95"/>
    <w:rsid w:val="003373EC"/>
    <w:rsid w:val="00337DC7"/>
    <w:rsid w:val="00342F85"/>
    <w:rsid w:val="00342FF4"/>
    <w:rsid w:val="00344E5A"/>
    <w:rsid w:val="00346148"/>
    <w:rsid w:val="00363E91"/>
    <w:rsid w:val="003669EA"/>
    <w:rsid w:val="003706CC"/>
    <w:rsid w:val="00370914"/>
    <w:rsid w:val="00371A9D"/>
    <w:rsid w:val="0037396D"/>
    <w:rsid w:val="00377710"/>
    <w:rsid w:val="00381236"/>
    <w:rsid w:val="00382329"/>
    <w:rsid w:val="00390F3A"/>
    <w:rsid w:val="003A25F5"/>
    <w:rsid w:val="003A2D8E"/>
    <w:rsid w:val="003A6567"/>
    <w:rsid w:val="003A7CE6"/>
    <w:rsid w:val="003A7FE7"/>
    <w:rsid w:val="003B6842"/>
    <w:rsid w:val="003C1727"/>
    <w:rsid w:val="003C20E4"/>
    <w:rsid w:val="003C6B84"/>
    <w:rsid w:val="003D17F8"/>
    <w:rsid w:val="003D289B"/>
    <w:rsid w:val="003D3E93"/>
    <w:rsid w:val="003D6342"/>
    <w:rsid w:val="003E4922"/>
    <w:rsid w:val="003E6F90"/>
    <w:rsid w:val="003E73C8"/>
    <w:rsid w:val="003E73ED"/>
    <w:rsid w:val="003E74AE"/>
    <w:rsid w:val="003E76FC"/>
    <w:rsid w:val="003F00D6"/>
    <w:rsid w:val="003F0372"/>
    <w:rsid w:val="003F03A1"/>
    <w:rsid w:val="003F3A4C"/>
    <w:rsid w:val="003F5D0F"/>
    <w:rsid w:val="0040444A"/>
    <w:rsid w:val="00414101"/>
    <w:rsid w:val="004219CF"/>
    <w:rsid w:val="00422565"/>
    <w:rsid w:val="004234F0"/>
    <w:rsid w:val="00425BD8"/>
    <w:rsid w:val="004278EE"/>
    <w:rsid w:val="00427EEC"/>
    <w:rsid w:val="004300EF"/>
    <w:rsid w:val="004311FE"/>
    <w:rsid w:val="00433DDB"/>
    <w:rsid w:val="00435A29"/>
    <w:rsid w:val="00437619"/>
    <w:rsid w:val="0044190B"/>
    <w:rsid w:val="00453286"/>
    <w:rsid w:val="00461F6D"/>
    <w:rsid w:val="00465A1E"/>
    <w:rsid w:val="00465A34"/>
    <w:rsid w:val="004702F1"/>
    <w:rsid w:val="00473470"/>
    <w:rsid w:val="00480D95"/>
    <w:rsid w:val="0049445A"/>
    <w:rsid w:val="004957D9"/>
    <w:rsid w:val="004957F2"/>
    <w:rsid w:val="00496264"/>
    <w:rsid w:val="004969A1"/>
    <w:rsid w:val="004A223C"/>
    <w:rsid w:val="004A2A63"/>
    <w:rsid w:val="004A7480"/>
    <w:rsid w:val="004A771F"/>
    <w:rsid w:val="004B210C"/>
    <w:rsid w:val="004B6170"/>
    <w:rsid w:val="004C0035"/>
    <w:rsid w:val="004C57D0"/>
    <w:rsid w:val="004D37E4"/>
    <w:rsid w:val="004D405F"/>
    <w:rsid w:val="004D47C3"/>
    <w:rsid w:val="004E1344"/>
    <w:rsid w:val="004E2291"/>
    <w:rsid w:val="004E4F4F"/>
    <w:rsid w:val="004E6789"/>
    <w:rsid w:val="004F3A19"/>
    <w:rsid w:val="004F45CE"/>
    <w:rsid w:val="004F61E3"/>
    <w:rsid w:val="005018EE"/>
    <w:rsid w:val="00502E10"/>
    <w:rsid w:val="0050354E"/>
    <w:rsid w:val="00507B96"/>
    <w:rsid w:val="0051015C"/>
    <w:rsid w:val="00512884"/>
    <w:rsid w:val="005132F4"/>
    <w:rsid w:val="00513821"/>
    <w:rsid w:val="00513AE9"/>
    <w:rsid w:val="00516CF1"/>
    <w:rsid w:val="00520EEA"/>
    <w:rsid w:val="00523995"/>
    <w:rsid w:val="00527328"/>
    <w:rsid w:val="005318F9"/>
    <w:rsid w:val="00531AE9"/>
    <w:rsid w:val="0053413F"/>
    <w:rsid w:val="00536188"/>
    <w:rsid w:val="00541FF1"/>
    <w:rsid w:val="005505B1"/>
    <w:rsid w:val="00550A66"/>
    <w:rsid w:val="00551A7A"/>
    <w:rsid w:val="00552B7B"/>
    <w:rsid w:val="0055329A"/>
    <w:rsid w:val="00556A61"/>
    <w:rsid w:val="00561928"/>
    <w:rsid w:val="00561A12"/>
    <w:rsid w:val="00562055"/>
    <w:rsid w:val="00567EC7"/>
    <w:rsid w:val="00570013"/>
    <w:rsid w:val="00571725"/>
    <w:rsid w:val="005753EC"/>
    <w:rsid w:val="005761D4"/>
    <w:rsid w:val="005801A2"/>
    <w:rsid w:val="005902F4"/>
    <w:rsid w:val="00590975"/>
    <w:rsid w:val="005926ED"/>
    <w:rsid w:val="005952A5"/>
    <w:rsid w:val="00596AD3"/>
    <w:rsid w:val="005A07A8"/>
    <w:rsid w:val="005A151A"/>
    <w:rsid w:val="005A1FA2"/>
    <w:rsid w:val="005A33A1"/>
    <w:rsid w:val="005A4E86"/>
    <w:rsid w:val="005B217D"/>
    <w:rsid w:val="005C385F"/>
    <w:rsid w:val="005C4B1E"/>
    <w:rsid w:val="005C599C"/>
    <w:rsid w:val="005C7C26"/>
    <w:rsid w:val="005D7848"/>
    <w:rsid w:val="005E1AC6"/>
    <w:rsid w:val="005E3F2B"/>
    <w:rsid w:val="005E5040"/>
    <w:rsid w:val="005F572E"/>
    <w:rsid w:val="005F6F1B"/>
    <w:rsid w:val="006041EA"/>
    <w:rsid w:val="00607FD7"/>
    <w:rsid w:val="006130DA"/>
    <w:rsid w:val="00615995"/>
    <w:rsid w:val="00616155"/>
    <w:rsid w:val="00622301"/>
    <w:rsid w:val="00624B33"/>
    <w:rsid w:val="00625480"/>
    <w:rsid w:val="0063041A"/>
    <w:rsid w:val="00630AA2"/>
    <w:rsid w:val="00631D8B"/>
    <w:rsid w:val="00635D28"/>
    <w:rsid w:val="00642050"/>
    <w:rsid w:val="006437AA"/>
    <w:rsid w:val="00646707"/>
    <w:rsid w:val="00657F7E"/>
    <w:rsid w:val="00662E58"/>
    <w:rsid w:val="006637F2"/>
    <w:rsid w:val="006642A5"/>
    <w:rsid w:val="0066437F"/>
    <w:rsid w:val="00664DCF"/>
    <w:rsid w:val="00670DE4"/>
    <w:rsid w:val="0067313E"/>
    <w:rsid w:val="0067544C"/>
    <w:rsid w:val="00685ACE"/>
    <w:rsid w:val="00694F98"/>
    <w:rsid w:val="006A0E5C"/>
    <w:rsid w:val="006A43E6"/>
    <w:rsid w:val="006A48E6"/>
    <w:rsid w:val="006B0D9B"/>
    <w:rsid w:val="006B286E"/>
    <w:rsid w:val="006B323D"/>
    <w:rsid w:val="006C5D39"/>
    <w:rsid w:val="006D1AC1"/>
    <w:rsid w:val="006D6D9B"/>
    <w:rsid w:val="006E2810"/>
    <w:rsid w:val="006E5417"/>
    <w:rsid w:val="006F0794"/>
    <w:rsid w:val="006F32BD"/>
    <w:rsid w:val="006F7528"/>
    <w:rsid w:val="007004CD"/>
    <w:rsid w:val="007023DE"/>
    <w:rsid w:val="00707751"/>
    <w:rsid w:val="007104D0"/>
    <w:rsid w:val="00712F60"/>
    <w:rsid w:val="00713897"/>
    <w:rsid w:val="0071499F"/>
    <w:rsid w:val="00714CC6"/>
    <w:rsid w:val="00720E3B"/>
    <w:rsid w:val="00722BE0"/>
    <w:rsid w:val="007250BE"/>
    <w:rsid w:val="0073424A"/>
    <w:rsid w:val="007370C7"/>
    <w:rsid w:val="00737CFA"/>
    <w:rsid w:val="00740965"/>
    <w:rsid w:val="007410D7"/>
    <w:rsid w:val="0074240B"/>
    <w:rsid w:val="007437BA"/>
    <w:rsid w:val="0074393F"/>
    <w:rsid w:val="00745F6B"/>
    <w:rsid w:val="0075175B"/>
    <w:rsid w:val="00751B9E"/>
    <w:rsid w:val="007529FC"/>
    <w:rsid w:val="00754D99"/>
    <w:rsid w:val="0075585E"/>
    <w:rsid w:val="00760E6A"/>
    <w:rsid w:val="0076138B"/>
    <w:rsid w:val="0076232B"/>
    <w:rsid w:val="00766B99"/>
    <w:rsid w:val="007674C8"/>
    <w:rsid w:val="00770571"/>
    <w:rsid w:val="00773BA8"/>
    <w:rsid w:val="007768FF"/>
    <w:rsid w:val="007824D3"/>
    <w:rsid w:val="00785851"/>
    <w:rsid w:val="00786612"/>
    <w:rsid w:val="00791E1C"/>
    <w:rsid w:val="00796359"/>
    <w:rsid w:val="00796EE3"/>
    <w:rsid w:val="007A3AC3"/>
    <w:rsid w:val="007A7D29"/>
    <w:rsid w:val="007B4000"/>
    <w:rsid w:val="007B4AB8"/>
    <w:rsid w:val="007C081C"/>
    <w:rsid w:val="007C329D"/>
    <w:rsid w:val="007D1181"/>
    <w:rsid w:val="007D3BA5"/>
    <w:rsid w:val="007D6844"/>
    <w:rsid w:val="007E01A3"/>
    <w:rsid w:val="007E281A"/>
    <w:rsid w:val="007F049F"/>
    <w:rsid w:val="007F1F8B"/>
    <w:rsid w:val="007F6205"/>
    <w:rsid w:val="007F67A1"/>
    <w:rsid w:val="00801A7B"/>
    <w:rsid w:val="008030B2"/>
    <w:rsid w:val="0081090D"/>
    <w:rsid w:val="00811009"/>
    <w:rsid w:val="00811C05"/>
    <w:rsid w:val="008206C8"/>
    <w:rsid w:val="008210AE"/>
    <w:rsid w:val="00823EFC"/>
    <w:rsid w:val="00836E71"/>
    <w:rsid w:val="00840987"/>
    <w:rsid w:val="00845CC4"/>
    <w:rsid w:val="00846E45"/>
    <w:rsid w:val="00856726"/>
    <w:rsid w:val="008617F9"/>
    <w:rsid w:val="0086387C"/>
    <w:rsid w:val="00874A6C"/>
    <w:rsid w:val="00874C5E"/>
    <w:rsid w:val="00876C65"/>
    <w:rsid w:val="0088276E"/>
    <w:rsid w:val="00882F72"/>
    <w:rsid w:val="00890037"/>
    <w:rsid w:val="00893DC4"/>
    <w:rsid w:val="008A147E"/>
    <w:rsid w:val="008A2CB8"/>
    <w:rsid w:val="008A4B4C"/>
    <w:rsid w:val="008A75A0"/>
    <w:rsid w:val="008B56BB"/>
    <w:rsid w:val="008B65FC"/>
    <w:rsid w:val="008C0300"/>
    <w:rsid w:val="008C239F"/>
    <w:rsid w:val="008C382B"/>
    <w:rsid w:val="008C543E"/>
    <w:rsid w:val="008C578F"/>
    <w:rsid w:val="008C5A7A"/>
    <w:rsid w:val="008C5F5E"/>
    <w:rsid w:val="008D2BDB"/>
    <w:rsid w:val="008D48BE"/>
    <w:rsid w:val="008E23CC"/>
    <w:rsid w:val="008E480C"/>
    <w:rsid w:val="008E72CF"/>
    <w:rsid w:val="008F50CB"/>
    <w:rsid w:val="009016C1"/>
    <w:rsid w:val="00905C9B"/>
    <w:rsid w:val="00907757"/>
    <w:rsid w:val="00912072"/>
    <w:rsid w:val="00912BFA"/>
    <w:rsid w:val="0091576F"/>
    <w:rsid w:val="009212B0"/>
    <w:rsid w:val="00921FA1"/>
    <w:rsid w:val="00921FBB"/>
    <w:rsid w:val="00922CA8"/>
    <w:rsid w:val="009234A5"/>
    <w:rsid w:val="00923AAA"/>
    <w:rsid w:val="00932282"/>
    <w:rsid w:val="00933453"/>
    <w:rsid w:val="009336F7"/>
    <w:rsid w:val="0093636C"/>
    <w:rsid w:val="009374A7"/>
    <w:rsid w:val="00937F03"/>
    <w:rsid w:val="009476D2"/>
    <w:rsid w:val="00950FAB"/>
    <w:rsid w:val="00953F02"/>
    <w:rsid w:val="00955F6D"/>
    <w:rsid w:val="00964C77"/>
    <w:rsid w:val="00976B75"/>
    <w:rsid w:val="009776EA"/>
    <w:rsid w:val="00977C16"/>
    <w:rsid w:val="00981025"/>
    <w:rsid w:val="00981C78"/>
    <w:rsid w:val="0098551D"/>
    <w:rsid w:val="0098563A"/>
    <w:rsid w:val="00985DCB"/>
    <w:rsid w:val="0099518F"/>
    <w:rsid w:val="009A4003"/>
    <w:rsid w:val="009A523D"/>
    <w:rsid w:val="009B02A1"/>
    <w:rsid w:val="009B0BB8"/>
    <w:rsid w:val="009B3361"/>
    <w:rsid w:val="009B3BC0"/>
    <w:rsid w:val="009B7F3F"/>
    <w:rsid w:val="009C0586"/>
    <w:rsid w:val="009C1AC0"/>
    <w:rsid w:val="009C1FD3"/>
    <w:rsid w:val="009D5504"/>
    <w:rsid w:val="009D66AB"/>
    <w:rsid w:val="009D7CE6"/>
    <w:rsid w:val="009E0814"/>
    <w:rsid w:val="009E3D8C"/>
    <w:rsid w:val="009E448E"/>
    <w:rsid w:val="009F2B23"/>
    <w:rsid w:val="009F496B"/>
    <w:rsid w:val="00A01439"/>
    <w:rsid w:val="00A02E61"/>
    <w:rsid w:val="00A05CFF"/>
    <w:rsid w:val="00A1091C"/>
    <w:rsid w:val="00A13048"/>
    <w:rsid w:val="00A169EB"/>
    <w:rsid w:val="00A319AF"/>
    <w:rsid w:val="00A32FB1"/>
    <w:rsid w:val="00A36A04"/>
    <w:rsid w:val="00A46843"/>
    <w:rsid w:val="00A505BC"/>
    <w:rsid w:val="00A54608"/>
    <w:rsid w:val="00A5472F"/>
    <w:rsid w:val="00A55CB6"/>
    <w:rsid w:val="00A56740"/>
    <w:rsid w:val="00A56B97"/>
    <w:rsid w:val="00A6093D"/>
    <w:rsid w:val="00A703CE"/>
    <w:rsid w:val="00A72017"/>
    <w:rsid w:val="00A767DC"/>
    <w:rsid w:val="00A76A6D"/>
    <w:rsid w:val="00A82E1E"/>
    <w:rsid w:val="00A83253"/>
    <w:rsid w:val="00A87BD3"/>
    <w:rsid w:val="00A90951"/>
    <w:rsid w:val="00A95771"/>
    <w:rsid w:val="00A95B46"/>
    <w:rsid w:val="00AA139E"/>
    <w:rsid w:val="00AA6E84"/>
    <w:rsid w:val="00AB1A1C"/>
    <w:rsid w:val="00AB30D9"/>
    <w:rsid w:val="00AB4721"/>
    <w:rsid w:val="00AB631C"/>
    <w:rsid w:val="00AB7405"/>
    <w:rsid w:val="00AC4B17"/>
    <w:rsid w:val="00AD05A8"/>
    <w:rsid w:val="00AE316F"/>
    <w:rsid w:val="00AE341B"/>
    <w:rsid w:val="00AE43BC"/>
    <w:rsid w:val="00AE5290"/>
    <w:rsid w:val="00AE7288"/>
    <w:rsid w:val="00AF1BC4"/>
    <w:rsid w:val="00AF51C5"/>
    <w:rsid w:val="00AF5F15"/>
    <w:rsid w:val="00B01905"/>
    <w:rsid w:val="00B051B3"/>
    <w:rsid w:val="00B072EA"/>
    <w:rsid w:val="00B07725"/>
    <w:rsid w:val="00B07CA7"/>
    <w:rsid w:val="00B124CC"/>
    <w:rsid w:val="00B1279A"/>
    <w:rsid w:val="00B20EC2"/>
    <w:rsid w:val="00B22A94"/>
    <w:rsid w:val="00B25455"/>
    <w:rsid w:val="00B256B5"/>
    <w:rsid w:val="00B27B10"/>
    <w:rsid w:val="00B3640F"/>
    <w:rsid w:val="00B3692E"/>
    <w:rsid w:val="00B4194A"/>
    <w:rsid w:val="00B43301"/>
    <w:rsid w:val="00B437E8"/>
    <w:rsid w:val="00B51F2C"/>
    <w:rsid w:val="00B5222E"/>
    <w:rsid w:val="00B53179"/>
    <w:rsid w:val="00B532EA"/>
    <w:rsid w:val="00B57A23"/>
    <w:rsid w:val="00B600CD"/>
    <w:rsid w:val="00B61C96"/>
    <w:rsid w:val="00B625B6"/>
    <w:rsid w:val="00B70B06"/>
    <w:rsid w:val="00B73A2A"/>
    <w:rsid w:val="00B75A51"/>
    <w:rsid w:val="00B75E71"/>
    <w:rsid w:val="00B827C6"/>
    <w:rsid w:val="00B82C0B"/>
    <w:rsid w:val="00B94B06"/>
    <w:rsid w:val="00B94C28"/>
    <w:rsid w:val="00B97FF8"/>
    <w:rsid w:val="00BB2D9D"/>
    <w:rsid w:val="00BB349C"/>
    <w:rsid w:val="00BB4BD6"/>
    <w:rsid w:val="00BB70D2"/>
    <w:rsid w:val="00BC0921"/>
    <w:rsid w:val="00BC10BA"/>
    <w:rsid w:val="00BC4891"/>
    <w:rsid w:val="00BC5AFD"/>
    <w:rsid w:val="00BC742C"/>
    <w:rsid w:val="00BD0FB1"/>
    <w:rsid w:val="00BD13DF"/>
    <w:rsid w:val="00BD54A6"/>
    <w:rsid w:val="00BD6F46"/>
    <w:rsid w:val="00BE36F6"/>
    <w:rsid w:val="00BE6D91"/>
    <w:rsid w:val="00BE72FE"/>
    <w:rsid w:val="00BF6DF1"/>
    <w:rsid w:val="00C00DDE"/>
    <w:rsid w:val="00C0203D"/>
    <w:rsid w:val="00C02C2A"/>
    <w:rsid w:val="00C03403"/>
    <w:rsid w:val="00C0342E"/>
    <w:rsid w:val="00C04F43"/>
    <w:rsid w:val="00C05271"/>
    <w:rsid w:val="00C0609D"/>
    <w:rsid w:val="00C07A83"/>
    <w:rsid w:val="00C115AB"/>
    <w:rsid w:val="00C12C52"/>
    <w:rsid w:val="00C200F3"/>
    <w:rsid w:val="00C22278"/>
    <w:rsid w:val="00C26CCB"/>
    <w:rsid w:val="00C30249"/>
    <w:rsid w:val="00C3194F"/>
    <w:rsid w:val="00C35F71"/>
    <w:rsid w:val="00C35F74"/>
    <w:rsid w:val="00C3723B"/>
    <w:rsid w:val="00C42466"/>
    <w:rsid w:val="00C51C88"/>
    <w:rsid w:val="00C53BBD"/>
    <w:rsid w:val="00C5638A"/>
    <w:rsid w:val="00C57F55"/>
    <w:rsid w:val="00C606C9"/>
    <w:rsid w:val="00C73A60"/>
    <w:rsid w:val="00C80288"/>
    <w:rsid w:val="00C835C6"/>
    <w:rsid w:val="00C836F0"/>
    <w:rsid w:val="00C83A4C"/>
    <w:rsid w:val="00C84003"/>
    <w:rsid w:val="00C90650"/>
    <w:rsid w:val="00C91EF7"/>
    <w:rsid w:val="00C92342"/>
    <w:rsid w:val="00C92E85"/>
    <w:rsid w:val="00C940BF"/>
    <w:rsid w:val="00C97D78"/>
    <w:rsid w:val="00CA0C60"/>
    <w:rsid w:val="00CA28E4"/>
    <w:rsid w:val="00CA3899"/>
    <w:rsid w:val="00CA5E7E"/>
    <w:rsid w:val="00CA6C65"/>
    <w:rsid w:val="00CA70AA"/>
    <w:rsid w:val="00CB404E"/>
    <w:rsid w:val="00CC1C99"/>
    <w:rsid w:val="00CC2AAE"/>
    <w:rsid w:val="00CC5A42"/>
    <w:rsid w:val="00CC7453"/>
    <w:rsid w:val="00CD0EAB"/>
    <w:rsid w:val="00CD104B"/>
    <w:rsid w:val="00CD77E2"/>
    <w:rsid w:val="00CD7C56"/>
    <w:rsid w:val="00CE50B7"/>
    <w:rsid w:val="00CE5E02"/>
    <w:rsid w:val="00CF0A3C"/>
    <w:rsid w:val="00CF214B"/>
    <w:rsid w:val="00CF34DB"/>
    <w:rsid w:val="00CF3917"/>
    <w:rsid w:val="00CF4AE4"/>
    <w:rsid w:val="00CF558F"/>
    <w:rsid w:val="00D010C0"/>
    <w:rsid w:val="00D037A2"/>
    <w:rsid w:val="00D054EF"/>
    <w:rsid w:val="00D06B8B"/>
    <w:rsid w:val="00D073E2"/>
    <w:rsid w:val="00D10D28"/>
    <w:rsid w:val="00D13DDE"/>
    <w:rsid w:val="00D1555A"/>
    <w:rsid w:val="00D22340"/>
    <w:rsid w:val="00D26829"/>
    <w:rsid w:val="00D269B2"/>
    <w:rsid w:val="00D318F3"/>
    <w:rsid w:val="00D412AA"/>
    <w:rsid w:val="00D446EC"/>
    <w:rsid w:val="00D51BF0"/>
    <w:rsid w:val="00D531DB"/>
    <w:rsid w:val="00D53718"/>
    <w:rsid w:val="00D54DCC"/>
    <w:rsid w:val="00D557EE"/>
    <w:rsid w:val="00D55942"/>
    <w:rsid w:val="00D60BF7"/>
    <w:rsid w:val="00D62C2B"/>
    <w:rsid w:val="00D707B7"/>
    <w:rsid w:val="00D7399E"/>
    <w:rsid w:val="00D7521E"/>
    <w:rsid w:val="00D807BF"/>
    <w:rsid w:val="00D82FCC"/>
    <w:rsid w:val="00DA0397"/>
    <w:rsid w:val="00DA17FC"/>
    <w:rsid w:val="00DA5193"/>
    <w:rsid w:val="00DA7887"/>
    <w:rsid w:val="00DB2C26"/>
    <w:rsid w:val="00DB2DB0"/>
    <w:rsid w:val="00DB45C3"/>
    <w:rsid w:val="00DC397C"/>
    <w:rsid w:val="00DC6718"/>
    <w:rsid w:val="00DC7F6D"/>
    <w:rsid w:val="00DC7FDA"/>
    <w:rsid w:val="00DD02F4"/>
    <w:rsid w:val="00DD32C5"/>
    <w:rsid w:val="00DD411F"/>
    <w:rsid w:val="00DD6622"/>
    <w:rsid w:val="00DE1C7C"/>
    <w:rsid w:val="00DE6B43"/>
    <w:rsid w:val="00DF69EF"/>
    <w:rsid w:val="00DF7668"/>
    <w:rsid w:val="00E041C6"/>
    <w:rsid w:val="00E06735"/>
    <w:rsid w:val="00E11923"/>
    <w:rsid w:val="00E14951"/>
    <w:rsid w:val="00E207D8"/>
    <w:rsid w:val="00E257B7"/>
    <w:rsid w:val="00E262D4"/>
    <w:rsid w:val="00E32D55"/>
    <w:rsid w:val="00E36250"/>
    <w:rsid w:val="00E43050"/>
    <w:rsid w:val="00E43A1E"/>
    <w:rsid w:val="00E43C32"/>
    <w:rsid w:val="00E47F2D"/>
    <w:rsid w:val="00E54289"/>
    <w:rsid w:val="00E54511"/>
    <w:rsid w:val="00E54BB0"/>
    <w:rsid w:val="00E60EDC"/>
    <w:rsid w:val="00E61B1E"/>
    <w:rsid w:val="00E61DAC"/>
    <w:rsid w:val="00E6657E"/>
    <w:rsid w:val="00E72B80"/>
    <w:rsid w:val="00E75FE3"/>
    <w:rsid w:val="00E76F56"/>
    <w:rsid w:val="00E81870"/>
    <w:rsid w:val="00E8368D"/>
    <w:rsid w:val="00E867D1"/>
    <w:rsid w:val="00E86C4C"/>
    <w:rsid w:val="00E907A3"/>
    <w:rsid w:val="00E964EB"/>
    <w:rsid w:val="00E97EDE"/>
    <w:rsid w:val="00EA29CE"/>
    <w:rsid w:val="00EA5095"/>
    <w:rsid w:val="00EA5AE0"/>
    <w:rsid w:val="00EA66A0"/>
    <w:rsid w:val="00EB24EC"/>
    <w:rsid w:val="00EB4744"/>
    <w:rsid w:val="00EB56E1"/>
    <w:rsid w:val="00EB7AB1"/>
    <w:rsid w:val="00EC0DBE"/>
    <w:rsid w:val="00EC2859"/>
    <w:rsid w:val="00EC32BD"/>
    <w:rsid w:val="00EC33D6"/>
    <w:rsid w:val="00ED1DC8"/>
    <w:rsid w:val="00ED536F"/>
    <w:rsid w:val="00EE4BE7"/>
    <w:rsid w:val="00EE4DC6"/>
    <w:rsid w:val="00EE67C9"/>
    <w:rsid w:val="00EE721B"/>
    <w:rsid w:val="00EE7CD8"/>
    <w:rsid w:val="00EF37F6"/>
    <w:rsid w:val="00EF394E"/>
    <w:rsid w:val="00EF48CC"/>
    <w:rsid w:val="00EF6A4E"/>
    <w:rsid w:val="00EF7458"/>
    <w:rsid w:val="00F00801"/>
    <w:rsid w:val="00F2488D"/>
    <w:rsid w:val="00F3471F"/>
    <w:rsid w:val="00F41B66"/>
    <w:rsid w:val="00F47485"/>
    <w:rsid w:val="00F543B9"/>
    <w:rsid w:val="00F546BF"/>
    <w:rsid w:val="00F56CC3"/>
    <w:rsid w:val="00F601A0"/>
    <w:rsid w:val="00F63852"/>
    <w:rsid w:val="00F649C0"/>
    <w:rsid w:val="00F712E9"/>
    <w:rsid w:val="00F71475"/>
    <w:rsid w:val="00F73032"/>
    <w:rsid w:val="00F82AF0"/>
    <w:rsid w:val="00F848FC"/>
    <w:rsid w:val="00F906F6"/>
    <w:rsid w:val="00F90DB6"/>
    <w:rsid w:val="00F9282A"/>
    <w:rsid w:val="00F96BAD"/>
    <w:rsid w:val="00FA139D"/>
    <w:rsid w:val="00FA3E88"/>
    <w:rsid w:val="00FA56CF"/>
    <w:rsid w:val="00FA60F5"/>
    <w:rsid w:val="00FB06FE"/>
    <w:rsid w:val="00FB0962"/>
    <w:rsid w:val="00FB0E84"/>
    <w:rsid w:val="00FB1BBF"/>
    <w:rsid w:val="00FB54F3"/>
    <w:rsid w:val="00FC0BE5"/>
    <w:rsid w:val="00FC2405"/>
    <w:rsid w:val="00FC5774"/>
    <w:rsid w:val="00FC5DAA"/>
    <w:rsid w:val="00FD01C2"/>
    <w:rsid w:val="00FD3F60"/>
    <w:rsid w:val="00FE1239"/>
    <w:rsid w:val="00FE1615"/>
    <w:rsid w:val="00FE3741"/>
    <w:rsid w:val="00FE3989"/>
    <w:rsid w:val="00FE595C"/>
    <w:rsid w:val="00FE5BC5"/>
    <w:rsid w:val="00FF0CE3"/>
    <w:rsid w:val="00FF510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599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i-provider">
    <w:name w:val="ui-provider"/>
    <w:basedOn w:val="DefaultParagraphFont"/>
    <w:rsid w:val="00707751"/>
  </w:style>
  <w:style w:type="paragraph" w:styleId="ListParagraph">
    <w:name w:val="List Paragraph"/>
    <w:basedOn w:val="Normal"/>
    <w:link w:val="ListParagraphChar"/>
    <w:uiPriority w:val="34"/>
    <w:qFormat/>
    <w:rsid w:val="00512884"/>
    <w:pPr>
      <w:ind w:firstLineChars="200" w:firstLine="420"/>
    </w:pPr>
  </w:style>
  <w:style w:type="character" w:customStyle="1" w:styleId="ListParagraphChar">
    <w:name w:val="List Paragraph Char"/>
    <w:link w:val="ListParagraph"/>
    <w:uiPriority w:val="34"/>
    <w:rsid w:val="00512884"/>
    <w:rPr>
      <w:sz w:val="22"/>
    </w:rPr>
  </w:style>
  <w:style w:type="character" w:styleId="UnresolvedMention">
    <w:name w:val="Unresolved Mention"/>
    <w:basedOn w:val="DefaultParagraphFont"/>
    <w:uiPriority w:val="99"/>
    <w:semiHidden/>
    <w:unhideWhenUsed/>
    <w:rsid w:val="003B6842"/>
    <w:rPr>
      <w:color w:val="605E5C"/>
      <w:shd w:val="clear" w:color="auto" w:fill="E1DFDD"/>
    </w:rPr>
  </w:style>
  <w:style w:type="character" w:styleId="CommentReference">
    <w:name w:val="annotation reference"/>
    <w:basedOn w:val="DefaultParagraphFont"/>
    <w:rsid w:val="00556A61"/>
    <w:rPr>
      <w:sz w:val="16"/>
      <w:szCs w:val="16"/>
    </w:rPr>
  </w:style>
  <w:style w:type="paragraph" w:styleId="CommentText">
    <w:name w:val="annotation text"/>
    <w:basedOn w:val="Normal"/>
    <w:link w:val="CommentTextChar"/>
    <w:rsid w:val="00556A61"/>
    <w:rPr>
      <w:sz w:val="20"/>
    </w:rPr>
  </w:style>
  <w:style w:type="character" w:customStyle="1" w:styleId="CommentTextChar">
    <w:name w:val="Comment Text Char"/>
    <w:basedOn w:val="DefaultParagraphFont"/>
    <w:link w:val="CommentText"/>
    <w:rsid w:val="00556A61"/>
  </w:style>
  <w:style w:type="paragraph" w:styleId="CommentSubject">
    <w:name w:val="annotation subject"/>
    <w:basedOn w:val="CommentText"/>
    <w:next w:val="CommentText"/>
    <w:link w:val="CommentSubjectChar"/>
    <w:semiHidden/>
    <w:unhideWhenUsed/>
    <w:rsid w:val="00556A61"/>
    <w:rPr>
      <w:b/>
      <w:bCs/>
    </w:rPr>
  </w:style>
  <w:style w:type="character" w:customStyle="1" w:styleId="CommentSubjectChar">
    <w:name w:val="Comment Subject Char"/>
    <w:basedOn w:val="CommentTextChar"/>
    <w:link w:val="CommentSubject"/>
    <w:semiHidden/>
    <w:rsid w:val="00556A61"/>
    <w:rPr>
      <w:b/>
      <w:bCs/>
    </w:rPr>
  </w:style>
  <w:style w:type="table" w:styleId="TableGrid">
    <w:name w:val="Table Grid"/>
    <w:basedOn w:val="TableNormal"/>
    <w:rsid w:val="004957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31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BodyText">
    <w:name w:val="Body Text"/>
    <w:basedOn w:val="Normal"/>
    <w:link w:val="BodyTextChar"/>
    <w:rsid w:val="00176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eastAsia="PMingLiU"/>
      <w:spacing w:val="-5"/>
      <w:sz w:val="24"/>
      <w:lang w:val="it-IT"/>
    </w:rPr>
  </w:style>
  <w:style w:type="character" w:customStyle="1" w:styleId="BodyTextChar">
    <w:name w:val="Body Text Char"/>
    <w:basedOn w:val="DefaultParagraphFont"/>
    <w:link w:val="BodyText"/>
    <w:rsid w:val="0017683D"/>
    <w:rPr>
      <w:rFonts w:eastAsia="PMingLiU"/>
      <w:spacing w:val="-5"/>
      <w:sz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39941">
      <w:bodyDiv w:val="1"/>
      <w:marLeft w:val="0"/>
      <w:marRight w:val="0"/>
      <w:marTop w:val="0"/>
      <w:marBottom w:val="0"/>
      <w:divBdr>
        <w:top w:val="none" w:sz="0" w:space="0" w:color="auto"/>
        <w:left w:val="none" w:sz="0" w:space="0" w:color="auto"/>
        <w:bottom w:val="none" w:sz="0" w:space="0" w:color="auto"/>
        <w:right w:val="none" w:sz="0" w:space="0" w:color="auto"/>
      </w:divBdr>
    </w:div>
    <w:div w:id="172687433">
      <w:bodyDiv w:val="1"/>
      <w:marLeft w:val="0"/>
      <w:marRight w:val="0"/>
      <w:marTop w:val="0"/>
      <w:marBottom w:val="0"/>
      <w:divBdr>
        <w:top w:val="none" w:sz="0" w:space="0" w:color="auto"/>
        <w:left w:val="none" w:sz="0" w:space="0" w:color="auto"/>
        <w:bottom w:val="none" w:sz="0" w:space="0" w:color="auto"/>
        <w:right w:val="none" w:sz="0" w:space="0" w:color="auto"/>
      </w:divBdr>
    </w:div>
    <w:div w:id="459148375">
      <w:bodyDiv w:val="1"/>
      <w:marLeft w:val="0"/>
      <w:marRight w:val="0"/>
      <w:marTop w:val="0"/>
      <w:marBottom w:val="0"/>
      <w:divBdr>
        <w:top w:val="none" w:sz="0" w:space="0" w:color="auto"/>
        <w:left w:val="none" w:sz="0" w:space="0" w:color="auto"/>
        <w:bottom w:val="none" w:sz="0" w:space="0" w:color="auto"/>
        <w:right w:val="none" w:sz="0" w:space="0" w:color="auto"/>
      </w:divBdr>
    </w:div>
    <w:div w:id="488716965">
      <w:bodyDiv w:val="1"/>
      <w:marLeft w:val="0"/>
      <w:marRight w:val="0"/>
      <w:marTop w:val="0"/>
      <w:marBottom w:val="0"/>
      <w:divBdr>
        <w:top w:val="none" w:sz="0" w:space="0" w:color="auto"/>
        <w:left w:val="none" w:sz="0" w:space="0" w:color="auto"/>
        <w:bottom w:val="none" w:sz="0" w:space="0" w:color="auto"/>
        <w:right w:val="none" w:sz="0" w:space="0" w:color="auto"/>
      </w:divBdr>
    </w:div>
    <w:div w:id="569266325">
      <w:bodyDiv w:val="1"/>
      <w:marLeft w:val="0"/>
      <w:marRight w:val="0"/>
      <w:marTop w:val="0"/>
      <w:marBottom w:val="0"/>
      <w:divBdr>
        <w:top w:val="none" w:sz="0" w:space="0" w:color="auto"/>
        <w:left w:val="none" w:sz="0" w:space="0" w:color="auto"/>
        <w:bottom w:val="none" w:sz="0" w:space="0" w:color="auto"/>
        <w:right w:val="none" w:sz="0" w:space="0" w:color="auto"/>
      </w:divBdr>
    </w:div>
    <w:div w:id="769859903">
      <w:bodyDiv w:val="1"/>
      <w:marLeft w:val="0"/>
      <w:marRight w:val="0"/>
      <w:marTop w:val="0"/>
      <w:marBottom w:val="0"/>
      <w:divBdr>
        <w:top w:val="none" w:sz="0" w:space="0" w:color="auto"/>
        <w:left w:val="none" w:sz="0" w:space="0" w:color="auto"/>
        <w:bottom w:val="none" w:sz="0" w:space="0" w:color="auto"/>
        <w:right w:val="none" w:sz="0" w:space="0" w:color="auto"/>
      </w:divBdr>
    </w:div>
    <w:div w:id="799229903">
      <w:bodyDiv w:val="1"/>
      <w:marLeft w:val="0"/>
      <w:marRight w:val="0"/>
      <w:marTop w:val="0"/>
      <w:marBottom w:val="0"/>
      <w:divBdr>
        <w:top w:val="none" w:sz="0" w:space="0" w:color="auto"/>
        <w:left w:val="none" w:sz="0" w:space="0" w:color="auto"/>
        <w:bottom w:val="none" w:sz="0" w:space="0" w:color="auto"/>
        <w:right w:val="none" w:sz="0" w:space="0" w:color="auto"/>
      </w:divBdr>
    </w:div>
    <w:div w:id="827138589">
      <w:bodyDiv w:val="1"/>
      <w:marLeft w:val="0"/>
      <w:marRight w:val="0"/>
      <w:marTop w:val="0"/>
      <w:marBottom w:val="0"/>
      <w:divBdr>
        <w:top w:val="none" w:sz="0" w:space="0" w:color="auto"/>
        <w:left w:val="none" w:sz="0" w:space="0" w:color="auto"/>
        <w:bottom w:val="none" w:sz="0" w:space="0" w:color="auto"/>
        <w:right w:val="none" w:sz="0" w:space="0" w:color="auto"/>
      </w:divBdr>
    </w:div>
    <w:div w:id="903371568">
      <w:bodyDiv w:val="1"/>
      <w:marLeft w:val="0"/>
      <w:marRight w:val="0"/>
      <w:marTop w:val="0"/>
      <w:marBottom w:val="0"/>
      <w:divBdr>
        <w:top w:val="none" w:sz="0" w:space="0" w:color="auto"/>
        <w:left w:val="none" w:sz="0" w:space="0" w:color="auto"/>
        <w:bottom w:val="none" w:sz="0" w:space="0" w:color="auto"/>
        <w:right w:val="none" w:sz="0" w:space="0" w:color="auto"/>
      </w:divBdr>
    </w:div>
    <w:div w:id="997265875">
      <w:bodyDiv w:val="1"/>
      <w:marLeft w:val="0"/>
      <w:marRight w:val="0"/>
      <w:marTop w:val="0"/>
      <w:marBottom w:val="0"/>
      <w:divBdr>
        <w:top w:val="none" w:sz="0" w:space="0" w:color="auto"/>
        <w:left w:val="none" w:sz="0" w:space="0" w:color="auto"/>
        <w:bottom w:val="none" w:sz="0" w:space="0" w:color="auto"/>
        <w:right w:val="none" w:sz="0" w:space="0" w:color="auto"/>
      </w:divBdr>
    </w:div>
    <w:div w:id="1015615856">
      <w:bodyDiv w:val="1"/>
      <w:marLeft w:val="0"/>
      <w:marRight w:val="0"/>
      <w:marTop w:val="0"/>
      <w:marBottom w:val="0"/>
      <w:divBdr>
        <w:top w:val="none" w:sz="0" w:space="0" w:color="auto"/>
        <w:left w:val="none" w:sz="0" w:space="0" w:color="auto"/>
        <w:bottom w:val="none" w:sz="0" w:space="0" w:color="auto"/>
        <w:right w:val="none" w:sz="0" w:space="0" w:color="auto"/>
      </w:divBdr>
    </w:div>
    <w:div w:id="1063649294">
      <w:bodyDiv w:val="1"/>
      <w:marLeft w:val="0"/>
      <w:marRight w:val="0"/>
      <w:marTop w:val="0"/>
      <w:marBottom w:val="0"/>
      <w:divBdr>
        <w:top w:val="none" w:sz="0" w:space="0" w:color="auto"/>
        <w:left w:val="none" w:sz="0" w:space="0" w:color="auto"/>
        <w:bottom w:val="none" w:sz="0" w:space="0" w:color="auto"/>
        <w:right w:val="none" w:sz="0" w:space="0" w:color="auto"/>
      </w:divBdr>
    </w:div>
    <w:div w:id="1133208345">
      <w:bodyDiv w:val="1"/>
      <w:marLeft w:val="0"/>
      <w:marRight w:val="0"/>
      <w:marTop w:val="0"/>
      <w:marBottom w:val="0"/>
      <w:divBdr>
        <w:top w:val="none" w:sz="0" w:space="0" w:color="auto"/>
        <w:left w:val="none" w:sz="0" w:space="0" w:color="auto"/>
        <w:bottom w:val="none" w:sz="0" w:space="0" w:color="auto"/>
        <w:right w:val="none" w:sz="0" w:space="0" w:color="auto"/>
      </w:divBdr>
    </w:div>
    <w:div w:id="1136920156">
      <w:bodyDiv w:val="1"/>
      <w:marLeft w:val="0"/>
      <w:marRight w:val="0"/>
      <w:marTop w:val="0"/>
      <w:marBottom w:val="0"/>
      <w:divBdr>
        <w:top w:val="none" w:sz="0" w:space="0" w:color="auto"/>
        <w:left w:val="none" w:sz="0" w:space="0" w:color="auto"/>
        <w:bottom w:val="none" w:sz="0" w:space="0" w:color="auto"/>
        <w:right w:val="none" w:sz="0" w:space="0" w:color="auto"/>
      </w:divBdr>
    </w:div>
    <w:div w:id="1294795250">
      <w:bodyDiv w:val="1"/>
      <w:marLeft w:val="0"/>
      <w:marRight w:val="0"/>
      <w:marTop w:val="0"/>
      <w:marBottom w:val="0"/>
      <w:divBdr>
        <w:top w:val="none" w:sz="0" w:space="0" w:color="auto"/>
        <w:left w:val="none" w:sz="0" w:space="0" w:color="auto"/>
        <w:bottom w:val="none" w:sz="0" w:space="0" w:color="auto"/>
        <w:right w:val="none" w:sz="0" w:space="0" w:color="auto"/>
      </w:divBdr>
    </w:div>
    <w:div w:id="1319646875">
      <w:bodyDiv w:val="1"/>
      <w:marLeft w:val="0"/>
      <w:marRight w:val="0"/>
      <w:marTop w:val="0"/>
      <w:marBottom w:val="0"/>
      <w:divBdr>
        <w:top w:val="none" w:sz="0" w:space="0" w:color="auto"/>
        <w:left w:val="none" w:sz="0" w:space="0" w:color="auto"/>
        <w:bottom w:val="none" w:sz="0" w:space="0" w:color="auto"/>
        <w:right w:val="none" w:sz="0" w:space="0" w:color="auto"/>
      </w:divBdr>
      <w:divsChild>
        <w:div w:id="2091193013">
          <w:marLeft w:val="403"/>
          <w:marRight w:val="0"/>
          <w:marTop w:val="96"/>
          <w:marBottom w:val="0"/>
          <w:divBdr>
            <w:top w:val="none" w:sz="0" w:space="0" w:color="auto"/>
            <w:left w:val="none" w:sz="0" w:space="0" w:color="auto"/>
            <w:bottom w:val="none" w:sz="0" w:space="0" w:color="auto"/>
            <w:right w:val="none" w:sz="0" w:space="0" w:color="auto"/>
          </w:divBdr>
        </w:div>
        <w:div w:id="1525022851">
          <w:marLeft w:val="403"/>
          <w:marRight w:val="0"/>
          <w:marTop w:val="96"/>
          <w:marBottom w:val="0"/>
          <w:divBdr>
            <w:top w:val="none" w:sz="0" w:space="0" w:color="auto"/>
            <w:left w:val="none" w:sz="0" w:space="0" w:color="auto"/>
            <w:bottom w:val="none" w:sz="0" w:space="0" w:color="auto"/>
            <w:right w:val="none" w:sz="0" w:space="0" w:color="auto"/>
          </w:divBdr>
        </w:div>
        <w:div w:id="1390346948">
          <w:marLeft w:val="403"/>
          <w:marRight w:val="0"/>
          <w:marTop w:val="96"/>
          <w:marBottom w:val="0"/>
          <w:divBdr>
            <w:top w:val="none" w:sz="0" w:space="0" w:color="auto"/>
            <w:left w:val="none" w:sz="0" w:space="0" w:color="auto"/>
            <w:bottom w:val="none" w:sz="0" w:space="0" w:color="auto"/>
            <w:right w:val="none" w:sz="0" w:space="0" w:color="auto"/>
          </w:divBdr>
        </w:div>
        <w:div w:id="1669210310">
          <w:marLeft w:val="403"/>
          <w:marRight w:val="0"/>
          <w:marTop w:val="96"/>
          <w:marBottom w:val="0"/>
          <w:divBdr>
            <w:top w:val="none" w:sz="0" w:space="0" w:color="auto"/>
            <w:left w:val="none" w:sz="0" w:space="0" w:color="auto"/>
            <w:bottom w:val="none" w:sz="0" w:space="0" w:color="auto"/>
            <w:right w:val="none" w:sz="0" w:space="0" w:color="auto"/>
          </w:divBdr>
        </w:div>
        <w:div w:id="1312370944">
          <w:marLeft w:val="403"/>
          <w:marRight w:val="0"/>
          <w:marTop w:val="96"/>
          <w:marBottom w:val="0"/>
          <w:divBdr>
            <w:top w:val="none" w:sz="0" w:space="0" w:color="auto"/>
            <w:left w:val="none" w:sz="0" w:space="0" w:color="auto"/>
            <w:bottom w:val="none" w:sz="0" w:space="0" w:color="auto"/>
            <w:right w:val="none" w:sz="0" w:space="0" w:color="auto"/>
          </w:divBdr>
        </w:div>
        <w:div w:id="743183900">
          <w:marLeft w:val="403"/>
          <w:marRight w:val="0"/>
          <w:marTop w:val="96"/>
          <w:marBottom w:val="0"/>
          <w:divBdr>
            <w:top w:val="none" w:sz="0" w:space="0" w:color="auto"/>
            <w:left w:val="none" w:sz="0" w:space="0" w:color="auto"/>
            <w:bottom w:val="none" w:sz="0" w:space="0" w:color="auto"/>
            <w:right w:val="none" w:sz="0" w:space="0" w:color="auto"/>
          </w:divBdr>
        </w:div>
      </w:divsChild>
    </w:div>
    <w:div w:id="1345476664">
      <w:bodyDiv w:val="1"/>
      <w:marLeft w:val="0"/>
      <w:marRight w:val="0"/>
      <w:marTop w:val="0"/>
      <w:marBottom w:val="0"/>
      <w:divBdr>
        <w:top w:val="none" w:sz="0" w:space="0" w:color="auto"/>
        <w:left w:val="none" w:sz="0" w:space="0" w:color="auto"/>
        <w:bottom w:val="none" w:sz="0" w:space="0" w:color="auto"/>
        <w:right w:val="none" w:sz="0" w:space="0" w:color="auto"/>
      </w:divBdr>
    </w:div>
    <w:div w:id="1494953288">
      <w:bodyDiv w:val="1"/>
      <w:marLeft w:val="0"/>
      <w:marRight w:val="0"/>
      <w:marTop w:val="0"/>
      <w:marBottom w:val="0"/>
      <w:divBdr>
        <w:top w:val="none" w:sz="0" w:space="0" w:color="auto"/>
        <w:left w:val="none" w:sz="0" w:space="0" w:color="auto"/>
        <w:bottom w:val="none" w:sz="0" w:space="0" w:color="auto"/>
        <w:right w:val="none" w:sz="0" w:space="0" w:color="auto"/>
      </w:divBdr>
    </w:div>
    <w:div w:id="1512570894">
      <w:bodyDiv w:val="1"/>
      <w:marLeft w:val="0"/>
      <w:marRight w:val="0"/>
      <w:marTop w:val="0"/>
      <w:marBottom w:val="0"/>
      <w:divBdr>
        <w:top w:val="none" w:sz="0" w:space="0" w:color="auto"/>
        <w:left w:val="none" w:sz="0" w:space="0" w:color="auto"/>
        <w:bottom w:val="none" w:sz="0" w:space="0" w:color="auto"/>
        <w:right w:val="none" w:sz="0" w:space="0" w:color="auto"/>
      </w:divBdr>
    </w:div>
    <w:div w:id="1549026150">
      <w:bodyDiv w:val="1"/>
      <w:marLeft w:val="0"/>
      <w:marRight w:val="0"/>
      <w:marTop w:val="0"/>
      <w:marBottom w:val="0"/>
      <w:divBdr>
        <w:top w:val="none" w:sz="0" w:space="0" w:color="auto"/>
        <w:left w:val="none" w:sz="0" w:space="0" w:color="auto"/>
        <w:bottom w:val="none" w:sz="0" w:space="0" w:color="auto"/>
        <w:right w:val="none" w:sz="0" w:space="0" w:color="auto"/>
      </w:divBdr>
      <w:divsChild>
        <w:div w:id="1312833181">
          <w:marLeft w:val="403"/>
          <w:marRight w:val="0"/>
          <w:marTop w:val="96"/>
          <w:marBottom w:val="0"/>
          <w:divBdr>
            <w:top w:val="none" w:sz="0" w:space="0" w:color="auto"/>
            <w:left w:val="none" w:sz="0" w:space="0" w:color="auto"/>
            <w:bottom w:val="none" w:sz="0" w:space="0" w:color="auto"/>
            <w:right w:val="none" w:sz="0" w:space="0" w:color="auto"/>
          </w:divBdr>
        </w:div>
        <w:div w:id="1810170860">
          <w:marLeft w:val="403"/>
          <w:marRight w:val="0"/>
          <w:marTop w:val="96"/>
          <w:marBottom w:val="0"/>
          <w:divBdr>
            <w:top w:val="none" w:sz="0" w:space="0" w:color="auto"/>
            <w:left w:val="none" w:sz="0" w:space="0" w:color="auto"/>
            <w:bottom w:val="none" w:sz="0" w:space="0" w:color="auto"/>
            <w:right w:val="none" w:sz="0" w:space="0" w:color="auto"/>
          </w:divBdr>
        </w:div>
        <w:div w:id="1657683025">
          <w:marLeft w:val="403"/>
          <w:marRight w:val="0"/>
          <w:marTop w:val="96"/>
          <w:marBottom w:val="0"/>
          <w:divBdr>
            <w:top w:val="none" w:sz="0" w:space="0" w:color="auto"/>
            <w:left w:val="none" w:sz="0" w:space="0" w:color="auto"/>
            <w:bottom w:val="none" w:sz="0" w:space="0" w:color="auto"/>
            <w:right w:val="none" w:sz="0" w:space="0" w:color="auto"/>
          </w:divBdr>
        </w:div>
        <w:div w:id="1223061241">
          <w:marLeft w:val="403"/>
          <w:marRight w:val="0"/>
          <w:marTop w:val="96"/>
          <w:marBottom w:val="0"/>
          <w:divBdr>
            <w:top w:val="none" w:sz="0" w:space="0" w:color="auto"/>
            <w:left w:val="none" w:sz="0" w:space="0" w:color="auto"/>
            <w:bottom w:val="none" w:sz="0" w:space="0" w:color="auto"/>
            <w:right w:val="none" w:sz="0" w:space="0" w:color="auto"/>
          </w:divBdr>
        </w:div>
        <w:div w:id="2114087776">
          <w:marLeft w:val="403"/>
          <w:marRight w:val="0"/>
          <w:marTop w:val="96"/>
          <w:marBottom w:val="0"/>
          <w:divBdr>
            <w:top w:val="none" w:sz="0" w:space="0" w:color="auto"/>
            <w:left w:val="none" w:sz="0" w:space="0" w:color="auto"/>
            <w:bottom w:val="none" w:sz="0" w:space="0" w:color="auto"/>
            <w:right w:val="none" w:sz="0" w:space="0" w:color="auto"/>
          </w:divBdr>
        </w:div>
        <w:div w:id="667637562">
          <w:marLeft w:val="403"/>
          <w:marRight w:val="0"/>
          <w:marTop w:val="96"/>
          <w:marBottom w:val="0"/>
          <w:divBdr>
            <w:top w:val="none" w:sz="0" w:space="0" w:color="auto"/>
            <w:left w:val="none" w:sz="0" w:space="0" w:color="auto"/>
            <w:bottom w:val="none" w:sz="0" w:space="0" w:color="auto"/>
            <w:right w:val="none" w:sz="0" w:space="0" w:color="auto"/>
          </w:divBdr>
        </w:div>
      </w:divsChild>
    </w:div>
    <w:div w:id="16215740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147239">
      <w:bodyDiv w:val="1"/>
      <w:marLeft w:val="0"/>
      <w:marRight w:val="0"/>
      <w:marTop w:val="0"/>
      <w:marBottom w:val="0"/>
      <w:divBdr>
        <w:top w:val="none" w:sz="0" w:space="0" w:color="auto"/>
        <w:left w:val="none" w:sz="0" w:space="0" w:color="auto"/>
        <w:bottom w:val="none" w:sz="0" w:space="0" w:color="auto"/>
        <w:right w:val="none" w:sz="0" w:space="0" w:color="auto"/>
      </w:divBdr>
    </w:div>
    <w:div w:id="1740250779">
      <w:bodyDiv w:val="1"/>
      <w:marLeft w:val="0"/>
      <w:marRight w:val="0"/>
      <w:marTop w:val="0"/>
      <w:marBottom w:val="0"/>
      <w:divBdr>
        <w:top w:val="none" w:sz="0" w:space="0" w:color="auto"/>
        <w:left w:val="none" w:sz="0" w:space="0" w:color="auto"/>
        <w:bottom w:val="none" w:sz="0" w:space="0" w:color="auto"/>
        <w:right w:val="none" w:sz="0" w:space="0" w:color="auto"/>
      </w:divBdr>
      <w:divsChild>
        <w:div w:id="59377505">
          <w:marLeft w:val="403"/>
          <w:marRight w:val="0"/>
          <w:marTop w:val="96"/>
          <w:marBottom w:val="0"/>
          <w:divBdr>
            <w:top w:val="none" w:sz="0" w:space="0" w:color="auto"/>
            <w:left w:val="none" w:sz="0" w:space="0" w:color="auto"/>
            <w:bottom w:val="none" w:sz="0" w:space="0" w:color="auto"/>
            <w:right w:val="none" w:sz="0" w:space="0" w:color="auto"/>
          </w:divBdr>
        </w:div>
        <w:div w:id="2127844864">
          <w:marLeft w:val="403"/>
          <w:marRight w:val="0"/>
          <w:marTop w:val="96"/>
          <w:marBottom w:val="0"/>
          <w:divBdr>
            <w:top w:val="none" w:sz="0" w:space="0" w:color="auto"/>
            <w:left w:val="none" w:sz="0" w:space="0" w:color="auto"/>
            <w:bottom w:val="none" w:sz="0" w:space="0" w:color="auto"/>
            <w:right w:val="none" w:sz="0" w:space="0" w:color="auto"/>
          </w:divBdr>
        </w:div>
        <w:div w:id="1117984523">
          <w:marLeft w:val="403"/>
          <w:marRight w:val="0"/>
          <w:marTop w:val="96"/>
          <w:marBottom w:val="0"/>
          <w:divBdr>
            <w:top w:val="none" w:sz="0" w:space="0" w:color="auto"/>
            <w:left w:val="none" w:sz="0" w:space="0" w:color="auto"/>
            <w:bottom w:val="none" w:sz="0" w:space="0" w:color="auto"/>
            <w:right w:val="none" w:sz="0" w:space="0" w:color="auto"/>
          </w:divBdr>
        </w:div>
        <w:div w:id="789712163">
          <w:marLeft w:val="403"/>
          <w:marRight w:val="0"/>
          <w:marTop w:val="96"/>
          <w:marBottom w:val="0"/>
          <w:divBdr>
            <w:top w:val="none" w:sz="0" w:space="0" w:color="auto"/>
            <w:left w:val="none" w:sz="0" w:space="0" w:color="auto"/>
            <w:bottom w:val="none" w:sz="0" w:space="0" w:color="auto"/>
            <w:right w:val="none" w:sz="0" w:space="0" w:color="auto"/>
          </w:divBdr>
        </w:div>
        <w:div w:id="1647053591">
          <w:marLeft w:val="403"/>
          <w:marRight w:val="0"/>
          <w:marTop w:val="96"/>
          <w:marBottom w:val="0"/>
          <w:divBdr>
            <w:top w:val="none" w:sz="0" w:space="0" w:color="auto"/>
            <w:left w:val="none" w:sz="0" w:space="0" w:color="auto"/>
            <w:bottom w:val="none" w:sz="0" w:space="0" w:color="auto"/>
            <w:right w:val="none" w:sz="0" w:space="0" w:color="auto"/>
          </w:divBdr>
        </w:div>
        <w:div w:id="390466463">
          <w:marLeft w:val="403"/>
          <w:marRight w:val="0"/>
          <w:marTop w:val="96"/>
          <w:marBottom w:val="0"/>
          <w:divBdr>
            <w:top w:val="none" w:sz="0" w:space="0" w:color="auto"/>
            <w:left w:val="none" w:sz="0" w:space="0" w:color="auto"/>
            <w:bottom w:val="none" w:sz="0" w:space="0" w:color="auto"/>
            <w:right w:val="none" w:sz="0" w:space="0" w:color="auto"/>
          </w:divBdr>
        </w:div>
      </w:divsChild>
    </w:div>
    <w:div w:id="1830319478">
      <w:bodyDiv w:val="1"/>
      <w:marLeft w:val="0"/>
      <w:marRight w:val="0"/>
      <w:marTop w:val="0"/>
      <w:marBottom w:val="0"/>
      <w:divBdr>
        <w:top w:val="none" w:sz="0" w:space="0" w:color="auto"/>
        <w:left w:val="none" w:sz="0" w:space="0" w:color="auto"/>
        <w:bottom w:val="none" w:sz="0" w:space="0" w:color="auto"/>
        <w:right w:val="none" w:sz="0" w:space="0" w:color="auto"/>
      </w:divBdr>
    </w:div>
    <w:div w:id="1833986417">
      <w:bodyDiv w:val="1"/>
      <w:marLeft w:val="0"/>
      <w:marRight w:val="0"/>
      <w:marTop w:val="0"/>
      <w:marBottom w:val="0"/>
      <w:divBdr>
        <w:top w:val="none" w:sz="0" w:space="0" w:color="auto"/>
        <w:left w:val="none" w:sz="0" w:space="0" w:color="auto"/>
        <w:bottom w:val="none" w:sz="0" w:space="0" w:color="auto"/>
        <w:right w:val="none" w:sz="0" w:space="0" w:color="auto"/>
      </w:divBdr>
    </w:div>
    <w:div w:id="1853104510">
      <w:bodyDiv w:val="1"/>
      <w:marLeft w:val="0"/>
      <w:marRight w:val="0"/>
      <w:marTop w:val="0"/>
      <w:marBottom w:val="0"/>
      <w:divBdr>
        <w:top w:val="none" w:sz="0" w:space="0" w:color="auto"/>
        <w:left w:val="none" w:sz="0" w:space="0" w:color="auto"/>
        <w:bottom w:val="none" w:sz="0" w:space="0" w:color="auto"/>
        <w:right w:val="none" w:sz="0" w:space="0" w:color="auto"/>
      </w:divBdr>
    </w:div>
    <w:div w:id="1913616010">
      <w:bodyDiv w:val="1"/>
      <w:marLeft w:val="0"/>
      <w:marRight w:val="0"/>
      <w:marTop w:val="0"/>
      <w:marBottom w:val="0"/>
      <w:divBdr>
        <w:top w:val="none" w:sz="0" w:space="0" w:color="auto"/>
        <w:left w:val="none" w:sz="0" w:space="0" w:color="auto"/>
        <w:bottom w:val="none" w:sz="0" w:space="0" w:color="auto"/>
        <w:right w:val="none" w:sz="0" w:space="0" w:color="auto"/>
      </w:divBdr>
    </w:div>
    <w:div w:id="1921451115">
      <w:bodyDiv w:val="1"/>
      <w:marLeft w:val="0"/>
      <w:marRight w:val="0"/>
      <w:marTop w:val="0"/>
      <w:marBottom w:val="0"/>
      <w:divBdr>
        <w:top w:val="none" w:sz="0" w:space="0" w:color="auto"/>
        <w:left w:val="none" w:sz="0" w:space="0" w:color="auto"/>
        <w:bottom w:val="none" w:sz="0" w:space="0" w:color="auto"/>
        <w:right w:val="none" w:sz="0" w:space="0" w:color="auto"/>
      </w:divBdr>
    </w:div>
    <w:div w:id="2003772323">
      <w:bodyDiv w:val="1"/>
      <w:marLeft w:val="0"/>
      <w:marRight w:val="0"/>
      <w:marTop w:val="0"/>
      <w:marBottom w:val="0"/>
      <w:divBdr>
        <w:top w:val="none" w:sz="0" w:space="0" w:color="auto"/>
        <w:left w:val="none" w:sz="0" w:space="0" w:color="auto"/>
        <w:bottom w:val="none" w:sz="0" w:space="0" w:color="auto"/>
        <w:right w:val="none" w:sz="0" w:space="0" w:color="auto"/>
      </w:divBdr>
    </w:div>
    <w:div w:id="2063748252">
      <w:bodyDiv w:val="1"/>
      <w:marLeft w:val="0"/>
      <w:marRight w:val="0"/>
      <w:marTop w:val="0"/>
      <w:marBottom w:val="0"/>
      <w:divBdr>
        <w:top w:val="none" w:sz="0" w:space="0" w:color="auto"/>
        <w:left w:val="none" w:sz="0" w:space="0" w:color="auto"/>
        <w:bottom w:val="none" w:sz="0" w:space="0" w:color="auto"/>
        <w:right w:val="none" w:sz="0" w:space="0" w:color="auto"/>
      </w:divBdr>
    </w:div>
    <w:div w:id="208398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87E8518-E853-4F13-8F6B-9E46130EE290}">
  <we:reference id="2ed4d30e-0020-4542-a6b9-c498d84f6123" version="1.0.0.0" store="\\mtkoaap01\HOMER_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ccdbda8-9129-4745-bcd8-a133d983f481" xsi:nil="true"/>
    <Reports_x0020_Name xmlns="8f480f83-6ee9-46f6-a8a7-feb4e8de507c" xsi:nil="true"/>
    <lcf76f155ced4ddcb4097134ff3c332f xmlns="8f480f83-6ee9-46f6-a8a7-feb4e8de507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47A2896796224A89FCD2D1C58BF445" ma:contentTypeVersion="17" ma:contentTypeDescription="Create a new document." ma:contentTypeScope="" ma:versionID="cdef2176b02ba4126cb8a8476b0704e5">
  <xsd:schema xmlns:xsd="http://www.w3.org/2001/XMLSchema" xmlns:xs="http://www.w3.org/2001/XMLSchema" xmlns:p="http://schemas.microsoft.com/office/2006/metadata/properties" xmlns:ns2="8f480f83-6ee9-46f6-a8a7-feb4e8de507c" xmlns:ns3="dccdbda8-9129-4745-bcd8-a133d983f481" targetNamespace="http://schemas.microsoft.com/office/2006/metadata/properties" ma:root="true" ma:fieldsID="99a5e6a320a57999406a9584f7a71757" ns2:_="" ns3:_="">
    <xsd:import namespace="8f480f83-6ee9-46f6-a8a7-feb4e8de507c"/>
    <xsd:import namespace="dccdbda8-9129-4745-bcd8-a133d983f48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Reports_x0020_Name" minOccurs="0"/>
                <xsd:element ref="ns3:SharedWithUsers" minOccurs="0"/>
                <xsd:element ref="ns3:SharedWithDetails" minOccurs="0"/>
                <xsd:element ref="ns2:MediaLengthInSeconds" minOccurs="0"/>
                <xsd:element ref="ns2:MediaServiceDateTaken"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480f83-6ee9-46f6-a8a7-feb4e8de50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ports_x0020_Name" ma:index="12" nillable="true" ma:displayName="Reports Name" ma:description="Name of report" ma:internalName="Reports_x0020_Name">
      <xsd:simpleType>
        <xsd:restriction base="dms:Text">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13d4f0c-40d1-46eb-a60f-0f44b59af4a1"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cdbda8-9129-4745-bcd8-a133d983f48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514cabd-e703-4d2e-84c6-8a478c81e9af}" ma:internalName="TaxCatchAll" ma:showField="CatchAllData" ma:web="dccdbda8-9129-4745-bcd8-a133d983f4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65460F-4635-405F-913E-206FF2F3B72D}">
  <ds:schemaRefs>
    <ds:schemaRef ds:uri="http://schemas.microsoft.com/office/2006/metadata/properties"/>
    <ds:schemaRef ds:uri="http://schemas.microsoft.com/office/infopath/2007/PartnerControls"/>
    <ds:schemaRef ds:uri="dccdbda8-9129-4745-bcd8-a133d983f481"/>
    <ds:schemaRef ds:uri="8f480f83-6ee9-46f6-a8a7-feb4e8de507c"/>
  </ds:schemaRefs>
</ds:datastoreItem>
</file>

<file path=customXml/itemProps2.xml><?xml version="1.0" encoding="utf-8"?>
<ds:datastoreItem xmlns:ds="http://schemas.openxmlformats.org/officeDocument/2006/customXml" ds:itemID="{E4720ADF-BF55-4DDA-B8C6-5FE014AFA237}">
  <ds:schemaRefs>
    <ds:schemaRef ds:uri="http://schemas.openxmlformats.org/officeDocument/2006/bibliography"/>
  </ds:schemaRefs>
</ds:datastoreItem>
</file>

<file path=customXml/itemProps3.xml><?xml version="1.0" encoding="utf-8"?>
<ds:datastoreItem xmlns:ds="http://schemas.openxmlformats.org/officeDocument/2006/customXml" ds:itemID="{22EFDB3C-D7B7-4A9C-BF9C-9596A6302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480f83-6ee9-46f6-a8a7-feb4e8de507c"/>
    <ds:schemaRef ds:uri="dccdbda8-9129-4745-bcd8-a133d983f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BAC1CC-7FB0-405E-8422-D1935DDEA1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897</Words>
  <Characters>5023</Characters>
  <Application>Microsoft Office Word</Application>
  <DocSecurity>0</DocSecurity>
  <Lines>87</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Simone Ferrara</cp:lastModifiedBy>
  <cp:revision>14</cp:revision>
  <cp:lastPrinted>1900-01-01T08:00:00Z</cp:lastPrinted>
  <dcterms:created xsi:type="dcterms:W3CDTF">2023-10-13T23:51:00Z</dcterms:created>
  <dcterms:modified xsi:type="dcterms:W3CDTF">2023-10-14T00:38:00Z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ccd87fa919d5c51811e1a15e007e82b913cb2aa6ff9b41fa9fb9aec583373479</vt:lpwstr>
  </property>
  <property fmtid="{D5CDD505-2E9C-101B-9397-08002B2CF9AE}" pid="3" name="MSIP_Label_83bcef13-7cac-433f-ba1d-47a323951816_Enabled">
    <vt:lpwstr>true</vt:lpwstr>
  </property>
  <property fmtid="{D5CDD505-2E9C-101B-9397-08002B2CF9AE}" pid="4" name="MSIP_Label_83bcef13-7cac-433f-ba1d-47a323951816_SetDate">
    <vt:lpwstr>2023-07-04T10:11:53Z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73baeb05-6d78-42f2-98c3-74aba701c6e3</vt:lpwstr>
  </property>
  <property fmtid="{D5CDD505-2E9C-101B-9397-08002B2CF9AE}" pid="9" name="MSIP_Label_83bcef13-7cac-433f-ba1d-47a323951816_ContentBits">
    <vt:lpwstr>0</vt:lpwstr>
  </property>
  <property fmtid="{D5CDD505-2E9C-101B-9397-08002B2CF9AE}" pid="10" name="ContentTypeId">
    <vt:lpwstr>0x010100F347A2896796224A89FCD2D1C58BF445</vt:lpwstr>
  </property>
  <property fmtid="{D5CDD505-2E9C-101B-9397-08002B2CF9AE}" pid="11" name="MediaServiceImageTags">
    <vt:lpwstr/>
  </property>
</Properties>
</file>